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2F5AC9" w14:paraId="430CAD71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4D6446" w14:textId="77777777" w:rsidR="002F5AC9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074C7357" wp14:editId="1AF18B5A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AC9" w14:paraId="74ADF5E0" w14:textId="77777777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66A3FD" w14:textId="77777777" w:rsidR="002F5AC9" w:rsidRDefault="00000000">
            <w:pPr>
              <w:pStyle w:val="ConsPlusTitlePage0"/>
              <w:jc w:val="center"/>
            </w:pPr>
            <w:r>
              <w:rPr>
                <w:sz w:val="40"/>
              </w:rPr>
              <w:t>Приказ Минэкономразвития России от 21.08.2024 N 534</w:t>
            </w:r>
            <w:r>
              <w:rPr>
                <w:sz w:val="40"/>
              </w:rPr>
              <w:br/>
              <w:t>"Об утверждении порядка определения среднеквартальных показателей средней численности работников и среднемесячного размера выплат и иных вознаграждений, начисленных участником свободной экономической зоны на отдельных территориях субъектов Российской Федерации, определенных Правительством Российской Федерации и прилегающих к территориям Украины, Донецкой Народной Республики, Луганской Народной Республики, Запорожской области и (или) Херсонской области, в пользу этих работников, и выполнения условия, предусмотренного абзацем вторым пункта 17 статьи 427 Налогового кодекса Российской Федерации"</w:t>
            </w:r>
            <w:r>
              <w:rPr>
                <w:sz w:val="40"/>
              </w:rPr>
              <w:br/>
              <w:t>(Зарегистрировано в Минюсте России 13.09.2024 N 79455)</w:t>
            </w:r>
          </w:p>
        </w:tc>
      </w:tr>
      <w:tr w:rsidR="002F5AC9" w14:paraId="39ED4ACE" w14:textId="77777777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BE91D4" w14:textId="77777777" w:rsidR="002F5AC9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 w:rsidR="002F5AC9">
                <w:rPr>
                  <w:b/>
                  <w:color w:val="0000FF"/>
                  <w:sz w:val="28"/>
                </w:rPr>
                <w:t>КонсультантПлюс</w:t>
              </w:r>
              <w:r w:rsidR="002F5AC9">
                <w:rPr>
                  <w:b/>
                  <w:color w:val="0000FF"/>
                  <w:sz w:val="28"/>
                </w:rPr>
                <w:br/>
              </w:r>
              <w:r w:rsidR="002F5AC9"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 w:rsidR="002F5AC9"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31.01.2025</w:t>
            </w:r>
            <w:r>
              <w:rPr>
                <w:sz w:val="28"/>
              </w:rPr>
              <w:br/>
              <w:t> </w:t>
            </w:r>
          </w:p>
        </w:tc>
      </w:tr>
    </w:tbl>
    <w:p w14:paraId="5F5BA40A" w14:textId="77777777" w:rsidR="002F5AC9" w:rsidRDefault="002F5AC9">
      <w:pPr>
        <w:pStyle w:val="ConsPlusNormal0"/>
        <w:sectPr w:rsidR="002F5AC9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9B1005A" w14:textId="77777777" w:rsidR="002F5AC9" w:rsidRDefault="002F5AC9">
      <w:pPr>
        <w:pStyle w:val="ConsPlusNormal0"/>
        <w:jc w:val="both"/>
        <w:outlineLvl w:val="0"/>
      </w:pPr>
    </w:p>
    <w:p w14:paraId="76676C09" w14:textId="77777777" w:rsidR="002F5AC9" w:rsidRDefault="00000000">
      <w:pPr>
        <w:pStyle w:val="ConsPlusNormal0"/>
        <w:outlineLvl w:val="0"/>
      </w:pPr>
      <w:r>
        <w:t>Зарегистрировано в Минюсте России 13 сентября 2024 г. N 79455</w:t>
      </w:r>
    </w:p>
    <w:p w14:paraId="78A89252" w14:textId="77777777" w:rsidR="002F5AC9" w:rsidRDefault="002F5AC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6025A22" w14:textId="77777777" w:rsidR="002F5AC9" w:rsidRDefault="002F5AC9">
      <w:pPr>
        <w:pStyle w:val="ConsPlusNormal0"/>
        <w:jc w:val="center"/>
      </w:pPr>
    </w:p>
    <w:p w14:paraId="5348BE6A" w14:textId="77777777" w:rsidR="002F5AC9" w:rsidRDefault="00000000">
      <w:pPr>
        <w:pStyle w:val="ConsPlusTitle0"/>
        <w:jc w:val="center"/>
      </w:pPr>
      <w:r>
        <w:t>МИНИСТЕРСТВО ЭКОНОМИЧЕСКОГО РАЗВИТИЯ РОССИЙСКОЙ ФЕДЕРАЦИИ</w:t>
      </w:r>
    </w:p>
    <w:p w14:paraId="28BDD049" w14:textId="77777777" w:rsidR="002F5AC9" w:rsidRDefault="002F5AC9">
      <w:pPr>
        <w:pStyle w:val="ConsPlusTitle0"/>
        <w:jc w:val="center"/>
      </w:pPr>
    </w:p>
    <w:p w14:paraId="14EC49F4" w14:textId="77777777" w:rsidR="002F5AC9" w:rsidRDefault="00000000">
      <w:pPr>
        <w:pStyle w:val="ConsPlusTitle0"/>
        <w:jc w:val="center"/>
      </w:pPr>
      <w:r>
        <w:t>ПРИКАЗ</w:t>
      </w:r>
    </w:p>
    <w:p w14:paraId="47DDC96A" w14:textId="77777777" w:rsidR="002F5AC9" w:rsidRDefault="00000000">
      <w:pPr>
        <w:pStyle w:val="ConsPlusTitle0"/>
        <w:jc w:val="center"/>
      </w:pPr>
      <w:r>
        <w:t>от 21 августа 2024 г. N 534</w:t>
      </w:r>
    </w:p>
    <w:p w14:paraId="2284D50E" w14:textId="77777777" w:rsidR="002F5AC9" w:rsidRDefault="002F5AC9">
      <w:pPr>
        <w:pStyle w:val="ConsPlusTitle0"/>
        <w:jc w:val="center"/>
      </w:pPr>
    </w:p>
    <w:p w14:paraId="5CEE42FD" w14:textId="77777777" w:rsidR="002F5AC9" w:rsidRDefault="00000000">
      <w:pPr>
        <w:pStyle w:val="ConsPlusTitle0"/>
        <w:jc w:val="center"/>
      </w:pPr>
      <w:r>
        <w:t>ОБ УТВЕРЖДЕНИИ ПОРЯДКА</w:t>
      </w:r>
    </w:p>
    <w:p w14:paraId="3B8CD9FF" w14:textId="77777777" w:rsidR="002F5AC9" w:rsidRDefault="00000000">
      <w:pPr>
        <w:pStyle w:val="ConsPlusTitle0"/>
        <w:jc w:val="center"/>
      </w:pPr>
      <w:r>
        <w:t>ОПРЕДЕЛЕНИЯ СРЕДНЕКВАРТАЛЬНЫХ ПОКАЗАТЕЛЕЙ СРЕДНЕЙ</w:t>
      </w:r>
    </w:p>
    <w:p w14:paraId="2593EFAB" w14:textId="77777777" w:rsidR="002F5AC9" w:rsidRDefault="00000000">
      <w:pPr>
        <w:pStyle w:val="ConsPlusTitle0"/>
        <w:jc w:val="center"/>
      </w:pPr>
      <w:r>
        <w:t>ЧИСЛЕННОСТИ РАБОТНИКОВ И СРЕДНЕМЕСЯЧНОГО РАЗМЕРА ВЫПЛАТ</w:t>
      </w:r>
    </w:p>
    <w:p w14:paraId="375E3968" w14:textId="77777777" w:rsidR="002F5AC9" w:rsidRDefault="00000000">
      <w:pPr>
        <w:pStyle w:val="ConsPlusTitle0"/>
        <w:jc w:val="center"/>
      </w:pPr>
      <w:r>
        <w:t>И ИНЫХ ВОЗНАГРАЖДЕНИЙ, НАЧИСЛЕННЫХ УЧАСТНИКОМ СВОБОДНОЙ</w:t>
      </w:r>
    </w:p>
    <w:p w14:paraId="34CD0CCB" w14:textId="77777777" w:rsidR="002F5AC9" w:rsidRDefault="00000000">
      <w:pPr>
        <w:pStyle w:val="ConsPlusTitle0"/>
        <w:jc w:val="center"/>
      </w:pPr>
      <w:r>
        <w:t>ЭКОНОМИЧЕСКОЙ ЗОНЫ НА ОТДЕЛЬНЫХ ТЕРРИТОРИЯХ СУБЪЕКТОВ</w:t>
      </w:r>
    </w:p>
    <w:p w14:paraId="3970A28F" w14:textId="77777777" w:rsidR="002F5AC9" w:rsidRDefault="00000000">
      <w:pPr>
        <w:pStyle w:val="ConsPlusTitle0"/>
        <w:jc w:val="center"/>
      </w:pPr>
      <w:r>
        <w:t>РОССИЙСКОЙ ФЕДЕРАЦИИ, ОПРЕДЕЛЕННЫХ ПРАВИТЕЛЬСТВОМ РОССИЙСКОЙ</w:t>
      </w:r>
    </w:p>
    <w:p w14:paraId="3119277C" w14:textId="77777777" w:rsidR="002F5AC9" w:rsidRDefault="00000000">
      <w:pPr>
        <w:pStyle w:val="ConsPlusTitle0"/>
        <w:jc w:val="center"/>
      </w:pPr>
      <w:r>
        <w:t>ФЕДЕРАЦИИ И ПРИЛЕГАЮЩИХ К ТЕРРИТОРИЯМ УКРАИНЫ, ДОНЕЦКОЙ</w:t>
      </w:r>
    </w:p>
    <w:p w14:paraId="2D0C8A3A" w14:textId="77777777" w:rsidR="002F5AC9" w:rsidRDefault="00000000">
      <w:pPr>
        <w:pStyle w:val="ConsPlusTitle0"/>
        <w:jc w:val="center"/>
      </w:pPr>
      <w:r>
        <w:t>НАРОДНОЙ РЕСПУБЛИКИ, ЛУГАНСКОЙ НАРОДНОЙ РЕСПУБЛИКИ,</w:t>
      </w:r>
    </w:p>
    <w:p w14:paraId="551FA62A" w14:textId="77777777" w:rsidR="002F5AC9" w:rsidRDefault="00000000">
      <w:pPr>
        <w:pStyle w:val="ConsPlusTitle0"/>
        <w:jc w:val="center"/>
      </w:pPr>
      <w:r>
        <w:t>ЗАПОРОЖСКОЙ ОБЛАСТИ И (ИЛИ) ХЕРСОНСКОЙ ОБЛАСТИ,</w:t>
      </w:r>
    </w:p>
    <w:p w14:paraId="3A3683F5" w14:textId="77777777" w:rsidR="002F5AC9" w:rsidRDefault="00000000">
      <w:pPr>
        <w:pStyle w:val="ConsPlusTitle0"/>
        <w:jc w:val="center"/>
      </w:pPr>
      <w:r>
        <w:t>В ПОЛЬЗУ ЭТИХ РАБОТНИКОВ, И ВЫПОЛНЕНИЯ УСЛОВИЯ,</w:t>
      </w:r>
    </w:p>
    <w:p w14:paraId="58711AA8" w14:textId="77777777" w:rsidR="002F5AC9" w:rsidRDefault="00000000">
      <w:pPr>
        <w:pStyle w:val="ConsPlusTitle0"/>
        <w:jc w:val="center"/>
      </w:pPr>
      <w:r>
        <w:t>ПРЕДУСМОТРЕННОГО АБЗАЦЕМ ВТОРЫМ ПУНКТА 17 СТАТЬИ</w:t>
      </w:r>
    </w:p>
    <w:p w14:paraId="061871E8" w14:textId="77777777" w:rsidR="002F5AC9" w:rsidRDefault="00000000">
      <w:pPr>
        <w:pStyle w:val="ConsPlusTitle0"/>
        <w:jc w:val="center"/>
      </w:pPr>
      <w:r>
        <w:t>427 НАЛОГОВОГО КОДЕКСА РОССИЙСКОЙ ФЕДЕРАЦИИ</w:t>
      </w:r>
    </w:p>
    <w:p w14:paraId="72D680B5" w14:textId="77777777" w:rsidR="002F5AC9" w:rsidRDefault="002F5AC9">
      <w:pPr>
        <w:pStyle w:val="ConsPlusNormal0"/>
        <w:jc w:val="center"/>
      </w:pPr>
    </w:p>
    <w:p w14:paraId="2A149F22" w14:textId="77777777" w:rsidR="002F5AC9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&quot;Налоговый кодекс Российской Федерации (часть первая)&quot; от 31.07.1998 N 146-ФЗ (ред. от 29.11.2024, с изм. от 21.01.2025) {КонсультантПлюс}">
        <w:r w:rsidR="002F5AC9">
          <w:rPr>
            <w:color w:val="0000FF"/>
          </w:rPr>
          <w:t>абзацем первым пункта 4.5 статьи 5</w:t>
        </w:r>
      </w:hyperlink>
      <w:r>
        <w:t xml:space="preserve">, </w:t>
      </w:r>
      <w:hyperlink r:id="rId10" w:tooltip="&quot;Налоговый кодекс Российской Федерации (часть вторая)&quot; от 05.08.2000 N 117-ФЗ (ред. от 28.12.2024, с изм. от 21.01.2025) {КонсультантПлюс}">
        <w:r w:rsidR="002F5AC9">
          <w:rPr>
            <w:color w:val="0000FF"/>
          </w:rPr>
          <w:t>абзацем десятым пункта 13</w:t>
        </w:r>
      </w:hyperlink>
      <w:r>
        <w:t xml:space="preserve"> и </w:t>
      </w:r>
      <w:hyperlink r:id="rId11" w:tooltip="&quot;Налоговый кодекс Российской Федерации (часть вторая)&quot; от 05.08.2000 N 117-ФЗ (ред. от 28.12.2024, с изм. от 21.01.2025) {КонсультантПлюс}">
        <w:r w:rsidR="002F5AC9">
          <w:rPr>
            <w:color w:val="0000FF"/>
          </w:rPr>
          <w:t>абзацем четырнадцатым пункта 14 статьи 193</w:t>
        </w:r>
      </w:hyperlink>
      <w:r>
        <w:t xml:space="preserve">, </w:t>
      </w:r>
      <w:hyperlink r:id="rId12" w:tooltip="&quot;Налоговый кодекс Российской Федерации (часть вторая)&quot; от 05.08.2000 N 117-ФЗ (ред. от 28.12.2024, с изм. от 21.01.2025) {КонсультантПлюс}">
        <w:r w:rsidR="002F5AC9">
          <w:rPr>
            <w:color w:val="0000FF"/>
          </w:rPr>
          <w:t>абзацем третьим подпункта 22 пункта 1 статьи 342</w:t>
        </w:r>
      </w:hyperlink>
      <w:r>
        <w:t xml:space="preserve">, </w:t>
      </w:r>
      <w:hyperlink r:id="rId13" w:tooltip="&quot;Налоговый кодекс Российской Федерации (часть вторая)&quot; от 05.08.2000 N 117-ФЗ (ред. от 28.12.2024, с изм. от 21.01.2025) {КонсультантПлюс}">
        <w:r w:rsidR="002F5AC9">
          <w:rPr>
            <w:color w:val="0000FF"/>
          </w:rPr>
          <w:t>абзацем вторым пункта 17 статьи 427</w:t>
        </w:r>
      </w:hyperlink>
      <w:r>
        <w:t xml:space="preserve"> Налогового кодекса Российской Федерации, </w:t>
      </w:r>
      <w:hyperlink r:id="rId14" w:tooltip="Постановление Правительства РФ от 05.06.2008 N 437 (ред. от 19.12.2024) &quot;О Министерстве экономического развития Российской Федерации&quot; {КонсультантПлюс}">
        <w:r w:rsidR="002F5AC9">
          <w:rPr>
            <w:color w:val="0000FF"/>
          </w:rPr>
          <w:t>пунктом 1</w:t>
        </w:r>
      </w:hyperlink>
      <w:r>
        <w:t xml:space="preserve"> и </w:t>
      </w:r>
      <w:hyperlink r:id="rId15" w:tooltip="Постановление Правительства РФ от 05.06.2008 N 437 (ред. от 19.12.2024) &quot;О Министерстве экономического развития Российской Федерации&quot; {КонсультантПлюс}">
        <w:r w:rsidR="002F5AC9">
          <w:rPr>
            <w:color w:val="0000FF"/>
          </w:rPr>
          <w:t>подпунктом 5.2.28(286) пункта 5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приказываю:</w:t>
      </w:r>
    </w:p>
    <w:p w14:paraId="7429AD18" w14:textId="77777777" w:rsidR="002F5AC9" w:rsidRDefault="00000000">
      <w:pPr>
        <w:pStyle w:val="ConsPlusNormal0"/>
        <w:spacing w:before="200"/>
        <w:ind w:firstLine="540"/>
        <w:jc w:val="both"/>
      </w:pPr>
      <w:r>
        <w:t xml:space="preserve">Утвердить </w:t>
      </w:r>
      <w:hyperlink w:anchor="P36" w:tooltip="ПОРЯДОК">
        <w:r w:rsidR="002F5AC9">
          <w:rPr>
            <w:color w:val="0000FF"/>
          </w:rPr>
          <w:t>порядок</w:t>
        </w:r>
      </w:hyperlink>
      <w:r>
        <w:t xml:space="preserve"> определения среднеквартальных показателей средней численности работников и среднемесячного размера выплат и иных вознаграждений, начисленных участником свободной экономической зоны на отдельных территориях субъектов Российской Федерации, определенных Правительством Российской Федерации и прилегающих к территориям Украины, Донецкой Народной Республики, Луганской Народной Республики, Запорожской области и (или) Херсонской области, в пользу этих работников, и выполнения условия, предусмотренного абзацем вторым пункта 17 статьи 427 Налогового кодекса Российской Федерации, согласно приложению к настоящему приказу.</w:t>
      </w:r>
    </w:p>
    <w:p w14:paraId="7DE27870" w14:textId="77777777" w:rsidR="002F5AC9" w:rsidRDefault="002F5AC9">
      <w:pPr>
        <w:pStyle w:val="ConsPlusNormal0"/>
        <w:ind w:firstLine="540"/>
        <w:jc w:val="both"/>
      </w:pPr>
    </w:p>
    <w:p w14:paraId="7433514D" w14:textId="77777777" w:rsidR="002F5AC9" w:rsidRDefault="00000000">
      <w:pPr>
        <w:pStyle w:val="ConsPlusNormal0"/>
        <w:jc w:val="right"/>
      </w:pPr>
      <w:r>
        <w:t>Министр</w:t>
      </w:r>
    </w:p>
    <w:p w14:paraId="6FC2F779" w14:textId="77777777" w:rsidR="002F5AC9" w:rsidRDefault="00000000">
      <w:pPr>
        <w:pStyle w:val="ConsPlusNormal0"/>
        <w:jc w:val="right"/>
      </w:pPr>
      <w:r>
        <w:t>М.Г.РЕШЕТНИКОВ</w:t>
      </w:r>
    </w:p>
    <w:p w14:paraId="259CCA94" w14:textId="77777777" w:rsidR="002F5AC9" w:rsidRDefault="002F5AC9">
      <w:pPr>
        <w:pStyle w:val="ConsPlusNormal0"/>
        <w:ind w:firstLine="540"/>
        <w:jc w:val="both"/>
      </w:pPr>
    </w:p>
    <w:p w14:paraId="0B145FB8" w14:textId="77777777" w:rsidR="002F5AC9" w:rsidRDefault="002F5AC9">
      <w:pPr>
        <w:pStyle w:val="ConsPlusNormal0"/>
        <w:ind w:firstLine="540"/>
        <w:jc w:val="both"/>
      </w:pPr>
    </w:p>
    <w:p w14:paraId="27A8C20E" w14:textId="77777777" w:rsidR="002F5AC9" w:rsidRDefault="002F5AC9">
      <w:pPr>
        <w:pStyle w:val="ConsPlusNormal0"/>
        <w:ind w:firstLine="540"/>
        <w:jc w:val="both"/>
      </w:pPr>
    </w:p>
    <w:p w14:paraId="126B035A" w14:textId="77777777" w:rsidR="00995270" w:rsidRDefault="00995270">
      <w:pPr>
        <w:pStyle w:val="ConsPlusNormal0"/>
        <w:ind w:firstLine="540"/>
        <w:jc w:val="both"/>
      </w:pPr>
    </w:p>
    <w:p w14:paraId="0A7A7A17" w14:textId="77777777" w:rsidR="00995270" w:rsidRDefault="00995270">
      <w:pPr>
        <w:pStyle w:val="ConsPlusNormal0"/>
        <w:ind w:firstLine="540"/>
        <w:jc w:val="both"/>
      </w:pPr>
    </w:p>
    <w:p w14:paraId="04A3D6F3" w14:textId="77777777" w:rsidR="00995270" w:rsidRDefault="00995270">
      <w:pPr>
        <w:pStyle w:val="ConsPlusNormal0"/>
        <w:ind w:firstLine="540"/>
        <w:jc w:val="both"/>
      </w:pPr>
    </w:p>
    <w:p w14:paraId="06FF2EAC" w14:textId="77777777" w:rsidR="00995270" w:rsidRDefault="00995270">
      <w:pPr>
        <w:pStyle w:val="ConsPlusNormal0"/>
        <w:ind w:firstLine="540"/>
        <w:jc w:val="both"/>
      </w:pPr>
    </w:p>
    <w:p w14:paraId="6436393E" w14:textId="77777777" w:rsidR="00995270" w:rsidRDefault="00995270">
      <w:pPr>
        <w:pStyle w:val="ConsPlusNormal0"/>
        <w:ind w:firstLine="540"/>
        <w:jc w:val="both"/>
      </w:pPr>
    </w:p>
    <w:p w14:paraId="7D13A931" w14:textId="77777777" w:rsidR="00995270" w:rsidRDefault="00995270">
      <w:pPr>
        <w:pStyle w:val="ConsPlusNormal0"/>
        <w:ind w:firstLine="540"/>
        <w:jc w:val="both"/>
      </w:pPr>
    </w:p>
    <w:p w14:paraId="4234C976" w14:textId="77777777" w:rsidR="00995270" w:rsidRDefault="00995270">
      <w:pPr>
        <w:pStyle w:val="ConsPlusNormal0"/>
        <w:ind w:firstLine="540"/>
        <w:jc w:val="both"/>
      </w:pPr>
    </w:p>
    <w:p w14:paraId="667A3F1E" w14:textId="77777777" w:rsidR="00995270" w:rsidRDefault="00995270">
      <w:pPr>
        <w:pStyle w:val="ConsPlusNormal0"/>
        <w:ind w:firstLine="540"/>
        <w:jc w:val="both"/>
      </w:pPr>
    </w:p>
    <w:p w14:paraId="3C0D076F" w14:textId="77777777" w:rsidR="00995270" w:rsidRDefault="00995270">
      <w:pPr>
        <w:pStyle w:val="ConsPlusNormal0"/>
        <w:ind w:firstLine="540"/>
        <w:jc w:val="both"/>
      </w:pPr>
    </w:p>
    <w:p w14:paraId="5337A0B0" w14:textId="77777777" w:rsidR="00995270" w:rsidRDefault="00995270">
      <w:pPr>
        <w:pStyle w:val="ConsPlusNormal0"/>
        <w:ind w:firstLine="540"/>
        <w:jc w:val="both"/>
      </w:pPr>
    </w:p>
    <w:p w14:paraId="1284BAC7" w14:textId="77777777" w:rsidR="00995270" w:rsidRDefault="00995270">
      <w:pPr>
        <w:pStyle w:val="ConsPlusNormal0"/>
        <w:ind w:firstLine="540"/>
        <w:jc w:val="both"/>
      </w:pPr>
    </w:p>
    <w:p w14:paraId="19B711A7" w14:textId="77777777" w:rsidR="00995270" w:rsidRDefault="00995270">
      <w:pPr>
        <w:pStyle w:val="ConsPlusNormal0"/>
        <w:ind w:firstLine="540"/>
        <w:jc w:val="both"/>
      </w:pPr>
    </w:p>
    <w:p w14:paraId="18338D8C" w14:textId="77777777" w:rsidR="00995270" w:rsidRDefault="00995270">
      <w:pPr>
        <w:pStyle w:val="ConsPlusNormal0"/>
        <w:ind w:firstLine="540"/>
        <w:jc w:val="both"/>
      </w:pPr>
    </w:p>
    <w:p w14:paraId="3B9C7ECF" w14:textId="77777777" w:rsidR="00995270" w:rsidRDefault="00995270">
      <w:pPr>
        <w:pStyle w:val="ConsPlusNormal0"/>
        <w:ind w:firstLine="540"/>
        <w:jc w:val="both"/>
      </w:pPr>
    </w:p>
    <w:p w14:paraId="10294D02" w14:textId="77777777" w:rsidR="002F5AC9" w:rsidRDefault="002F5AC9">
      <w:pPr>
        <w:pStyle w:val="ConsPlusNormal0"/>
        <w:ind w:firstLine="540"/>
        <w:jc w:val="both"/>
      </w:pPr>
    </w:p>
    <w:p w14:paraId="1B7C08DD" w14:textId="77777777" w:rsidR="002F5AC9" w:rsidRDefault="002F5AC9">
      <w:pPr>
        <w:pStyle w:val="ConsPlusNormal0"/>
        <w:ind w:firstLine="540"/>
        <w:jc w:val="both"/>
      </w:pPr>
    </w:p>
    <w:p w14:paraId="006CD68A" w14:textId="77777777" w:rsidR="002F5AC9" w:rsidRDefault="00000000">
      <w:pPr>
        <w:pStyle w:val="ConsPlusNormal0"/>
        <w:jc w:val="right"/>
        <w:outlineLvl w:val="0"/>
      </w:pPr>
      <w:r>
        <w:lastRenderedPageBreak/>
        <w:t>Утвержден</w:t>
      </w:r>
    </w:p>
    <w:p w14:paraId="6A6F0DD9" w14:textId="77777777" w:rsidR="002F5AC9" w:rsidRDefault="00000000">
      <w:pPr>
        <w:pStyle w:val="ConsPlusNormal0"/>
        <w:jc w:val="right"/>
      </w:pPr>
      <w:r>
        <w:t>приказом Минэкономразвития России</w:t>
      </w:r>
    </w:p>
    <w:p w14:paraId="417333FF" w14:textId="77777777" w:rsidR="002F5AC9" w:rsidRDefault="00000000">
      <w:pPr>
        <w:pStyle w:val="ConsPlusNormal0"/>
        <w:jc w:val="right"/>
      </w:pPr>
      <w:r>
        <w:t>от 21 августа 2024 г. N 534</w:t>
      </w:r>
    </w:p>
    <w:p w14:paraId="7B9E8DBB" w14:textId="77777777" w:rsidR="002F5AC9" w:rsidRDefault="002F5AC9">
      <w:pPr>
        <w:pStyle w:val="ConsPlusNormal0"/>
        <w:ind w:firstLine="540"/>
        <w:jc w:val="both"/>
      </w:pPr>
    </w:p>
    <w:p w14:paraId="0CB045CF" w14:textId="77777777" w:rsidR="002F5AC9" w:rsidRDefault="00000000">
      <w:pPr>
        <w:pStyle w:val="ConsPlusTitle0"/>
        <w:jc w:val="center"/>
      </w:pPr>
      <w:bookmarkStart w:id="0" w:name="P36"/>
      <w:bookmarkEnd w:id="0"/>
      <w:r>
        <w:t>ПОРЯДОК</w:t>
      </w:r>
    </w:p>
    <w:p w14:paraId="6172C7E0" w14:textId="77777777" w:rsidR="002F5AC9" w:rsidRDefault="00000000">
      <w:pPr>
        <w:pStyle w:val="ConsPlusTitle0"/>
        <w:jc w:val="center"/>
      </w:pPr>
      <w:r>
        <w:t>ОПРЕДЕЛЕНИЯ СРЕДНЕКВАРТАЛЬНЫХ ПОКАЗАТЕЛЕЙ СРЕДНЕЙ</w:t>
      </w:r>
    </w:p>
    <w:p w14:paraId="0B6AC6A0" w14:textId="77777777" w:rsidR="002F5AC9" w:rsidRDefault="00000000">
      <w:pPr>
        <w:pStyle w:val="ConsPlusTitle0"/>
        <w:jc w:val="center"/>
      </w:pPr>
      <w:r>
        <w:t>ЧИСЛЕННОСТИ РАБОТНИКОВ И СРЕДНЕМЕСЯЧНОГО РАЗМЕРА ВЫПЛАТ</w:t>
      </w:r>
    </w:p>
    <w:p w14:paraId="1A52B155" w14:textId="77777777" w:rsidR="002F5AC9" w:rsidRDefault="00000000">
      <w:pPr>
        <w:pStyle w:val="ConsPlusTitle0"/>
        <w:jc w:val="center"/>
      </w:pPr>
      <w:r>
        <w:t>И ИНЫХ ВОЗНАГРАЖДЕНИЙ, НАЧИСЛЕННЫХ УЧАСТНИКОМ СВОБОДНОЙ</w:t>
      </w:r>
    </w:p>
    <w:p w14:paraId="7169CF1C" w14:textId="77777777" w:rsidR="002F5AC9" w:rsidRDefault="00000000">
      <w:pPr>
        <w:pStyle w:val="ConsPlusTitle0"/>
        <w:jc w:val="center"/>
      </w:pPr>
      <w:r>
        <w:t>ЭКОНОМИЧЕСКОЙ ЗОНЫ НА ОТДЕЛЬНЫХ ТЕРРИТОРИЯХ СУБЪЕКТОВ</w:t>
      </w:r>
    </w:p>
    <w:p w14:paraId="033B5F16" w14:textId="77777777" w:rsidR="002F5AC9" w:rsidRDefault="00000000">
      <w:pPr>
        <w:pStyle w:val="ConsPlusTitle0"/>
        <w:jc w:val="center"/>
      </w:pPr>
      <w:r>
        <w:t>РОССИЙСКОЙ ФЕДЕРАЦИИ, ОПРЕДЕЛЕННЫХ ПРАВИТЕЛЬСТВОМ РОССИЙСКОЙ</w:t>
      </w:r>
    </w:p>
    <w:p w14:paraId="17BB707D" w14:textId="77777777" w:rsidR="002F5AC9" w:rsidRDefault="00000000">
      <w:pPr>
        <w:pStyle w:val="ConsPlusTitle0"/>
        <w:jc w:val="center"/>
      </w:pPr>
      <w:r>
        <w:t>ФЕДЕРАЦИИ И ПРИЛЕГАЮЩИХ К ТЕРРИТОРИЯМ УКРАИНЫ, ДОНЕЦКОЙ</w:t>
      </w:r>
    </w:p>
    <w:p w14:paraId="0CD7264F" w14:textId="77777777" w:rsidR="002F5AC9" w:rsidRDefault="00000000">
      <w:pPr>
        <w:pStyle w:val="ConsPlusTitle0"/>
        <w:jc w:val="center"/>
      </w:pPr>
      <w:r>
        <w:t>НАРОДНОЙ РЕСПУБЛИКИ, ЛУГАНСКОЙ НАРОДНОЙ РЕСПУБЛИКИ,</w:t>
      </w:r>
    </w:p>
    <w:p w14:paraId="34E56656" w14:textId="77777777" w:rsidR="002F5AC9" w:rsidRDefault="00000000">
      <w:pPr>
        <w:pStyle w:val="ConsPlusTitle0"/>
        <w:jc w:val="center"/>
      </w:pPr>
      <w:r>
        <w:t>ЗАПОРОЖСКОЙ ОБЛАСТИ И (ИЛИ) ХЕРСОНСКОЙ ОБЛАСТИ,</w:t>
      </w:r>
    </w:p>
    <w:p w14:paraId="5F93CF93" w14:textId="77777777" w:rsidR="002F5AC9" w:rsidRDefault="00000000">
      <w:pPr>
        <w:pStyle w:val="ConsPlusTitle0"/>
        <w:jc w:val="center"/>
      </w:pPr>
      <w:r>
        <w:t>В ПОЛЬЗУ ЭТИХ РАБОТНИКОВ, И ВЫПОЛНЕНИЯ УСЛОВИЯ,</w:t>
      </w:r>
    </w:p>
    <w:p w14:paraId="448F2E8B" w14:textId="77777777" w:rsidR="002F5AC9" w:rsidRDefault="00000000">
      <w:pPr>
        <w:pStyle w:val="ConsPlusTitle0"/>
        <w:jc w:val="center"/>
      </w:pPr>
      <w:r>
        <w:t>ПРЕДУСМОТРЕННОГО АБЗАЦЕМ ВТОРЫМ ПУНКТА 17 СТАТЬИ</w:t>
      </w:r>
    </w:p>
    <w:p w14:paraId="43F952CD" w14:textId="77777777" w:rsidR="002F5AC9" w:rsidRDefault="00000000">
      <w:pPr>
        <w:pStyle w:val="ConsPlusTitle0"/>
        <w:jc w:val="center"/>
      </w:pPr>
      <w:r>
        <w:t>427 НАЛОГОВОГО КОДЕКСА РОССИЙСКОЙ ФЕДЕРАЦИИ</w:t>
      </w:r>
    </w:p>
    <w:p w14:paraId="4EEA672D" w14:textId="77777777" w:rsidR="002F5AC9" w:rsidRDefault="002F5AC9">
      <w:pPr>
        <w:pStyle w:val="ConsPlusNormal0"/>
        <w:ind w:firstLine="540"/>
        <w:jc w:val="both"/>
      </w:pPr>
    </w:p>
    <w:p w14:paraId="118507FC" w14:textId="77777777" w:rsidR="002F5AC9" w:rsidRDefault="00000000">
      <w:pPr>
        <w:pStyle w:val="ConsPlusNormal0"/>
        <w:ind w:firstLine="540"/>
        <w:jc w:val="both"/>
      </w:pPr>
      <w:r>
        <w:t>1. Значения среднеквартальных показателей средней численности работников и среднемесячного размера выплат и иных вознаграждений, начисленных участником свободной экономической зоны на отдельных территориях субъектов Российской Федерации, определенных Правительством Российской Федерации и прилегающих к территориям Украины, Донецкой Народной Республики, Луганской Народной Республики, Запорожской области и (или) Херсонской области (далее соответственно - прилегающая территория, свободная экономическая зона), в пользу этих работников, определяются следующим образом:</w:t>
      </w:r>
    </w:p>
    <w:p w14:paraId="379011D5" w14:textId="77777777" w:rsidR="002F5AC9" w:rsidRDefault="00000000">
      <w:pPr>
        <w:pStyle w:val="ConsPlusNormal0"/>
        <w:spacing w:before="200"/>
        <w:ind w:firstLine="540"/>
        <w:jc w:val="both"/>
      </w:pPr>
      <w:r>
        <w:t>а) среднеквартальные показатели средней численности работников и среднемесячного размера выплат и иных вознаграждений, начисленные участником свободной экономической зоны в пользу этих работников, должны быть не ниже соответствующих показателей за I квартал 2023 г. (при их наличии);</w:t>
      </w:r>
    </w:p>
    <w:p w14:paraId="2D08F691" w14:textId="77777777" w:rsidR="002F5AC9" w:rsidRDefault="00000000">
      <w:pPr>
        <w:pStyle w:val="ConsPlusNormal0"/>
        <w:spacing w:before="200"/>
        <w:ind w:firstLine="540"/>
        <w:jc w:val="both"/>
      </w:pPr>
      <w:r>
        <w:t>б) среднеквартальный показатель средней численности работников и среднеквартальный показатель среднемесячного размера выплат и иных вознаграждений, начисленных участником свободной экономической зоны в пользу этих работников, определяются в соответствии со сведениями, представляемыми в налоговые органы плательщиками страховых взносов, производящими выплаты и иные вознаграждения физическим лицам, в составе расчетов по страховым взносам;</w:t>
      </w:r>
    </w:p>
    <w:p w14:paraId="4BE7D884" w14:textId="77777777" w:rsidR="002F5AC9" w:rsidRDefault="00000000">
      <w:pPr>
        <w:pStyle w:val="ConsPlusNormal0"/>
        <w:spacing w:before="200"/>
        <w:ind w:firstLine="540"/>
        <w:jc w:val="both"/>
      </w:pPr>
      <w:r>
        <w:t>в) среднеквартальный показатель средней численности работников рассчитывается путем деления количества физических лиц, в пользу которых начислены выплаты и вознаграждения по трудовым договорам, за первый, второй и третий месяц из последних трех месяцев расчетного (отчетного) периода, на количество месяцев из последних трех месяцев расчетного (отчетного) периода, за которые начислялись указанные выплаты и вознаграждения;</w:t>
      </w:r>
    </w:p>
    <w:p w14:paraId="186A1081" w14:textId="77777777" w:rsidR="002F5AC9" w:rsidRDefault="00000000">
      <w:pPr>
        <w:pStyle w:val="ConsPlusNormal0"/>
        <w:spacing w:before="200"/>
        <w:ind w:firstLine="540"/>
        <w:jc w:val="both"/>
      </w:pPr>
      <w:r w:rsidRPr="00013CF8">
        <w:rPr>
          <w:highlight w:val="yellow"/>
        </w:rPr>
        <w:t>г) среднеквартальный показатель среднемесячного размера выплат и иных вознаграждений, начисленных участником свободной экономической зоны в пользу работников, определяется путем деления суммы средних выплат и иных вознаграждений за первый, второй и третий месяц из последних трех месяцев расчетного (отчетного) периода, на количество месяцев из последних трех месяцев расчетного (отчетного) периода, за которые начислялись указанные выплаты и вознаграждения. Величина средних выплат и иных вознаграждений за каждый календарный месяц определяется путем деления суммы выплат и иных вознаграждений по трудовым договорам за каждый календарный месяц на количество физических лиц, которым эти выплаты начислялись в соответствующем месяце;</w:t>
      </w:r>
    </w:p>
    <w:p w14:paraId="3807E275" w14:textId="77777777" w:rsidR="002F5AC9" w:rsidRDefault="00000000">
      <w:pPr>
        <w:pStyle w:val="ConsPlusNormal0"/>
        <w:spacing w:before="200"/>
        <w:ind w:firstLine="540"/>
        <w:jc w:val="both"/>
      </w:pPr>
      <w:r>
        <w:t>д) рассчитанные значения среднеквартальных показателей средней численности работников и среднемесячного размера выплат и иных вознаграждений, начисленных участником свободной экономической зоны в пользу этих работников, округляются до целого значения в соответствии с правилами математического округления.</w:t>
      </w:r>
    </w:p>
    <w:p w14:paraId="530C2430" w14:textId="77777777" w:rsidR="00995270" w:rsidRDefault="00995270">
      <w:pPr>
        <w:pStyle w:val="ConsPlusNormal0"/>
        <w:spacing w:before="200"/>
        <w:ind w:firstLine="540"/>
        <w:jc w:val="both"/>
      </w:pPr>
      <w:bookmarkStart w:id="1" w:name="P55"/>
      <w:bookmarkEnd w:id="1"/>
    </w:p>
    <w:p w14:paraId="72E12FAB" w14:textId="77777777" w:rsidR="00995270" w:rsidRDefault="00995270">
      <w:pPr>
        <w:pStyle w:val="ConsPlusNormal0"/>
        <w:spacing w:before="200"/>
        <w:ind w:firstLine="540"/>
        <w:jc w:val="both"/>
      </w:pPr>
    </w:p>
    <w:p w14:paraId="218761D2" w14:textId="13D52460" w:rsidR="002F5AC9" w:rsidRDefault="00000000">
      <w:pPr>
        <w:pStyle w:val="ConsPlusNormal0"/>
        <w:spacing w:before="200"/>
        <w:ind w:firstLine="540"/>
        <w:jc w:val="both"/>
      </w:pPr>
      <w:r>
        <w:lastRenderedPageBreak/>
        <w:t xml:space="preserve">2. Проверка выполнения участником свободной экономической зоны условия, предусмотренного </w:t>
      </w:r>
      <w:hyperlink r:id="rId16" w:tooltip="&quot;Налоговый кодекс Российской Федерации (часть вторая)&quot; от 05.08.2000 N 117-ФЗ (ред. от 28.12.2024, с изм. от 21.01.2025) {КонсультантПлюс}">
        <w:r w:rsidR="002F5AC9">
          <w:rPr>
            <w:color w:val="0000FF"/>
          </w:rPr>
          <w:t>абзацем вторым пункта 17 статьи 427</w:t>
        </w:r>
      </w:hyperlink>
      <w:r>
        <w:t xml:space="preserve"> Налогового кодекса Российской Федерации, осуществляется высшими исполнительными органами субъектов Российской Федерации в рамках мониторинга выполнения участником, осуществляющим деятельность на прилегающей территории, условий договора об условиях деятельности в свободной экономической зоне, в соответствии с </w:t>
      </w:r>
      <w:hyperlink r:id="rId17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 w:rsidR="002F5AC9">
          <w:rPr>
            <w:color w:val="0000FF"/>
          </w:rPr>
          <w:t>пунктом 8 части 3 статьи 19.2</w:t>
        </w:r>
      </w:hyperlink>
      <w:r>
        <w:t xml:space="preserve"> Федерального закона от 24 июня 2023 г. N 266-ФЗ "О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территориях", согласно </w:t>
      </w:r>
      <w:hyperlink r:id="rId18" w:tooltip="Федеральный закон от 24.06.2023 N 266-ФЗ (ред. от 22.06.2024) &quot;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&quot; {КонсультантПлюс}">
        <w:r w:rsidR="002F5AC9">
          <w:rPr>
            <w:color w:val="0000FF"/>
          </w:rPr>
          <w:t>части 3 статьи 19.6</w:t>
        </w:r>
      </w:hyperlink>
      <w:r>
        <w:t xml:space="preserve"> Федерального закона от 24 июня 2023 г. N 266-ФЗ "О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территориях".</w:t>
      </w:r>
    </w:p>
    <w:p w14:paraId="61C07B6C" w14:textId="77777777" w:rsidR="002F5AC9" w:rsidRDefault="00000000">
      <w:pPr>
        <w:pStyle w:val="ConsPlusNormal0"/>
        <w:spacing w:before="200"/>
        <w:ind w:firstLine="540"/>
        <w:jc w:val="both"/>
      </w:pPr>
      <w:bookmarkStart w:id="2" w:name="P56"/>
      <w:bookmarkEnd w:id="2"/>
      <w:r>
        <w:t xml:space="preserve">3. ФНС России представляет высшим исполнительным органам субъектов Российской Федерации, указанным в </w:t>
      </w:r>
      <w:hyperlink w:anchor="P55" w:tooltip="2. Проверка выполнения участником свободной экономической зоны условия, предусмотренного абзацем вторым пункта 17 статьи 427 Налогового кодекса Российской Федерации, осуществляется высшими исполнительными органами субъектов Российской Федерации в рамках монито">
        <w:r w:rsidR="002F5AC9">
          <w:rPr>
            <w:color w:val="0000FF"/>
          </w:rPr>
          <w:t>пункте 2</w:t>
        </w:r>
      </w:hyperlink>
      <w:r>
        <w:t xml:space="preserve"> настоящего Порядка, следующие сведения в отношении участника свободной экономической зоны при наличии его согласия на представление налоговым органом сведений, составляющих налоговую тайну, направленного в налоговый орган в соответствии с </w:t>
      </w:r>
      <w:hyperlink r:id="rId19" w:tooltip="&quot;Налоговый кодекс Российской Федерации (часть первая)&quot; от 31.07.1998 N 146-ФЗ (ред. от 29.11.2024, с изм. от 21.01.2025) {КонсультантПлюс}">
        <w:r w:rsidR="002F5AC9">
          <w:rPr>
            <w:color w:val="0000FF"/>
          </w:rPr>
          <w:t>пунктом 2.3 статьи 102</w:t>
        </w:r>
      </w:hyperlink>
      <w:r>
        <w:t xml:space="preserve"> Налогового кодекса Российской Федерации:</w:t>
      </w:r>
    </w:p>
    <w:p w14:paraId="304BB8AD" w14:textId="77777777" w:rsidR="002F5AC9" w:rsidRDefault="00000000">
      <w:pPr>
        <w:pStyle w:val="ConsPlusNormal0"/>
        <w:spacing w:before="200"/>
        <w:ind w:firstLine="540"/>
        <w:jc w:val="both"/>
      </w:pPr>
      <w:r>
        <w:t>а) количество физических лиц, в пользу которых начислены выплаты и вознаграждения по трудовым договорам;</w:t>
      </w:r>
    </w:p>
    <w:p w14:paraId="63F8818A" w14:textId="77777777" w:rsidR="002F5AC9" w:rsidRDefault="00000000">
      <w:pPr>
        <w:pStyle w:val="ConsPlusNormal0"/>
        <w:spacing w:before="200"/>
        <w:ind w:firstLine="540"/>
        <w:jc w:val="both"/>
      </w:pPr>
      <w:r>
        <w:t>б) суммы выплат и иных вознаграждений, начисленных по трудовым договорам.</w:t>
      </w:r>
    </w:p>
    <w:p w14:paraId="4F8E69EB" w14:textId="77777777" w:rsidR="002F5AC9" w:rsidRDefault="00000000">
      <w:pPr>
        <w:pStyle w:val="ConsPlusNormal0"/>
        <w:spacing w:before="200"/>
        <w:ind w:firstLine="540"/>
        <w:jc w:val="both"/>
      </w:pPr>
      <w:r>
        <w:t xml:space="preserve">4. Направление сведений, указанных в </w:t>
      </w:r>
      <w:hyperlink w:anchor="P56" w:tooltip="3. ФНС России представляет высшим исполнительным органам субъектов Российской Федерации, указанным в пункте 2 настоящего Порядка, следующие сведения в отношении участника свободной экономической зоны при наличии его согласия на представление налоговым органом ">
        <w:r w:rsidR="002F5AC9">
          <w:rPr>
            <w:color w:val="0000FF"/>
          </w:rPr>
          <w:t>пункте 3</w:t>
        </w:r>
      </w:hyperlink>
      <w:r>
        <w:t xml:space="preserve"> настоящего Порядка, осуществляется в соответствии с соглашениями об информационном взаимодействии между ФНС России и высшими исполнительными органами субъектов Российской Федерации, указанными в </w:t>
      </w:r>
      <w:hyperlink w:anchor="P55" w:tooltip="2. Проверка выполнения участником свободной экономической зоны условия, предусмотренного абзацем вторым пункта 17 статьи 427 Налогового кодекса Российской Федерации, осуществляется высшими исполнительными органами субъектов Российской Федерации в рамках монито">
        <w:r w:rsidR="002F5AC9">
          <w:rPr>
            <w:color w:val="0000FF"/>
          </w:rPr>
          <w:t>пункте 2</w:t>
        </w:r>
      </w:hyperlink>
      <w:r>
        <w:t xml:space="preserve"> настоящего Порядка.</w:t>
      </w:r>
    </w:p>
    <w:p w14:paraId="25822D98" w14:textId="77777777" w:rsidR="002F5AC9" w:rsidRDefault="002F5AC9">
      <w:pPr>
        <w:pStyle w:val="ConsPlusNormal0"/>
        <w:jc w:val="both"/>
      </w:pPr>
    </w:p>
    <w:p w14:paraId="0E1BF62A" w14:textId="77777777" w:rsidR="002F5AC9" w:rsidRDefault="002F5AC9">
      <w:pPr>
        <w:pStyle w:val="ConsPlusNormal0"/>
        <w:jc w:val="both"/>
      </w:pPr>
    </w:p>
    <w:p w14:paraId="61BF69D8" w14:textId="77777777" w:rsidR="002F5AC9" w:rsidRDefault="002F5AC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F5AC9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9DA7" w14:textId="77777777" w:rsidR="00962467" w:rsidRDefault="00962467">
      <w:r>
        <w:separator/>
      </w:r>
    </w:p>
  </w:endnote>
  <w:endnote w:type="continuationSeparator" w:id="0">
    <w:p w14:paraId="21BAE694" w14:textId="77777777" w:rsidR="00962467" w:rsidRDefault="0096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C3DF" w14:textId="77777777" w:rsidR="002F5AC9" w:rsidRDefault="002F5AC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5AC9" w14:paraId="3460CEA8" w14:textId="77777777">
      <w:trPr>
        <w:trHeight w:hRule="exact" w:val="1663"/>
      </w:trPr>
      <w:tc>
        <w:tcPr>
          <w:tcW w:w="1650" w:type="pct"/>
          <w:vAlign w:val="center"/>
        </w:tcPr>
        <w:p w14:paraId="12E2FB43" w14:textId="77777777" w:rsidR="002F5AC9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8CDE420" w14:textId="77777777" w:rsidR="002F5AC9" w:rsidRDefault="002F5A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DB56E99" w14:textId="77777777" w:rsidR="002F5AC9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0E4CC3E" w14:textId="77777777" w:rsidR="002F5AC9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8A3E" w14:textId="77777777" w:rsidR="002F5AC9" w:rsidRDefault="002F5AC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F5AC9" w14:paraId="3A12AFD7" w14:textId="77777777">
      <w:trPr>
        <w:trHeight w:hRule="exact" w:val="1663"/>
      </w:trPr>
      <w:tc>
        <w:tcPr>
          <w:tcW w:w="1650" w:type="pct"/>
          <w:vAlign w:val="center"/>
        </w:tcPr>
        <w:p w14:paraId="43A31BA7" w14:textId="77777777" w:rsidR="002F5AC9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368B92C" w14:textId="77777777" w:rsidR="002F5AC9" w:rsidRDefault="002F5AC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394AF37" w14:textId="77777777" w:rsidR="002F5AC9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9F0A34B" w14:textId="77777777" w:rsidR="002F5AC9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AF2A" w14:textId="77777777" w:rsidR="00962467" w:rsidRDefault="00962467">
      <w:r>
        <w:separator/>
      </w:r>
    </w:p>
  </w:footnote>
  <w:footnote w:type="continuationSeparator" w:id="0">
    <w:p w14:paraId="37AF265F" w14:textId="77777777" w:rsidR="00962467" w:rsidRDefault="00962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830"/>
      <w:gridCol w:w="4966"/>
    </w:tblGrid>
    <w:tr w:rsidR="002F5AC9" w14:paraId="6806BAC6" w14:textId="77777777">
      <w:trPr>
        <w:trHeight w:hRule="exact" w:val="1683"/>
      </w:trPr>
      <w:tc>
        <w:tcPr>
          <w:tcW w:w="2700" w:type="pct"/>
          <w:vAlign w:val="center"/>
        </w:tcPr>
        <w:p w14:paraId="73FF200B" w14:textId="77777777" w:rsidR="002F5AC9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21.08.2024 N 534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определения среднеквартальных показателей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ср...</w:t>
          </w:r>
          <w:proofErr w:type="gramEnd"/>
        </w:p>
      </w:tc>
      <w:tc>
        <w:tcPr>
          <w:tcW w:w="2300" w:type="pct"/>
          <w:vAlign w:val="center"/>
        </w:tcPr>
        <w:p w14:paraId="1D7D392A" w14:textId="77777777" w:rsidR="002F5AC9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2F5AC9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31.01.2025</w:t>
          </w:r>
        </w:p>
      </w:tc>
    </w:tr>
  </w:tbl>
  <w:p w14:paraId="653838CF" w14:textId="77777777" w:rsidR="002F5AC9" w:rsidRDefault="002F5AC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8E85935" w14:textId="77777777" w:rsidR="002F5AC9" w:rsidRDefault="002F5AC9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F5AC9" w14:paraId="25A7620E" w14:textId="77777777">
      <w:trPr>
        <w:trHeight w:hRule="exact" w:val="1683"/>
      </w:trPr>
      <w:tc>
        <w:tcPr>
          <w:tcW w:w="2700" w:type="pct"/>
          <w:vAlign w:val="center"/>
        </w:tcPr>
        <w:p w14:paraId="04E7C73E" w14:textId="77777777" w:rsidR="002F5AC9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Минэкономразвития России от 21.08.2024 N 534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определения среднеквартальных показателей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ср...</w:t>
          </w:r>
          <w:proofErr w:type="gramEnd"/>
        </w:p>
      </w:tc>
      <w:tc>
        <w:tcPr>
          <w:tcW w:w="2300" w:type="pct"/>
          <w:vAlign w:val="center"/>
        </w:tcPr>
        <w:p w14:paraId="4AD34268" w14:textId="77777777" w:rsidR="002F5AC9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 w:rsidR="002F5AC9"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31.01.2025</w:t>
          </w:r>
        </w:p>
      </w:tc>
    </w:tr>
  </w:tbl>
  <w:p w14:paraId="2169777F" w14:textId="77777777" w:rsidR="002F5AC9" w:rsidRDefault="002F5AC9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61A16C1" w14:textId="77777777" w:rsidR="002F5AC9" w:rsidRDefault="002F5AC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AC9"/>
    <w:rsid w:val="00013CF8"/>
    <w:rsid w:val="001107A2"/>
    <w:rsid w:val="002F5AC9"/>
    <w:rsid w:val="00380584"/>
    <w:rsid w:val="006E34D8"/>
    <w:rsid w:val="00962467"/>
    <w:rsid w:val="0099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D427"/>
  <w15:docId w15:val="{D054B7C1-8064-4407-A409-D23E7D41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ZR&amp;n=494979&amp;dst=25712" TargetMode="External"/><Relationship Id="rId18" Type="http://schemas.openxmlformats.org/officeDocument/2006/relationships/hyperlink" Target="https://login.consultant.ru/link/?req=doc&amp;base=RZR&amp;n=479343&amp;dst=102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ZR&amp;n=494979&amp;dst=23991" TargetMode="External"/><Relationship Id="rId17" Type="http://schemas.openxmlformats.org/officeDocument/2006/relationships/hyperlink" Target="https://login.consultant.ru/link/?req=doc&amp;base=RZR&amp;n=479343&amp;dst=2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94979&amp;dst=25712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R&amp;n=494979&amp;dst=25696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ZR&amp;n=493760&amp;dst=767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RZR&amp;n=494979&amp;dst=25693" TargetMode="External"/><Relationship Id="rId19" Type="http://schemas.openxmlformats.org/officeDocument/2006/relationships/hyperlink" Target="https://login.consultant.ru/link/?req=doc&amp;base=RZR&amp;n=466838&amp;dst=553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466838&amp;dst=6730" TargetMode="External"/><Relationship Id="rId14" Type="http://schemas.openxmlformats.org/officeDocument/2006/relationships/hyperlink" Target="https://login.consultant.ru/link/?req=doc&amp;base=RZR&amp;n=493760&amp;dst=766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1764</Words>
  <Characters>10055</Characters>
  <Application>Microsoft Office Word</Application>
  <DocSecurity>0</DocSecurity>
  <Lines>83</Lines>
  <Paragraphs>23</Paragraphs>
  <ScaleCrop>false</ScaleCrop>
  <Company>КонсультантПлюс Версия 4024.00.51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21.08.2024 N 534
"Об утверждении порядка определения среднеквартальных показателей средней численности работников и среднемесячного размера выплат и иных вознаграждений, начисленных участником свободной экономической зоны на отдельных территориях субъектов Российской Федерации, определенных Правительством Российской Федерации и прилегающих к территориям Украины, Донецкой Народной Республики, Луганской Народной Республики, Запорожской области и (или) Херсонской области, в п</dc:title>
  <cp:lastModifiedBy>Коваленко Владимир Андреевич</cp:lastModifiedBy>
  <cp:revision>3</cp:revision>
  <cp:lastPrinted>2025-04-30T07:12:00Z</cp:lastPrinted>
  <dcterms:created xsi:type="dcterms:W3CDTF">2025-01-31T05:54:00Z</dcterms:created>
  <dcterms:modified xsi:type="dcterms:W3CDTF">2025-05-12T06:59:00Z</dcterms:modified>
</cp:coreProperties>
</file>