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 22 июня 2015 года № 251-пп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февраля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2025 г., 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февраля 2025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Проектом постановления Правительства Белгородской области «О внесении изменений в постановление Правительства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 22 июня 2015 года № 251-пп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вносятся изменения в порядки предоставления грантов </w:t>
      </w:r>
      <w:r>
        <w:rPr>
          <w:rFonts w:ascii="Times New Roman" w:hAnsi="Times New Roman" w:cs="Times New Roman"/>
          <w:sz w:val="26"/>
          <w:szCs w:val="26"/>
        </w:rPr>
        <w:br/>
        <w:t xml:space="preserve">на поддержку сельскохозяйственных потребительских кооперативов </w:t>
      </w:r>
      <w:r>
        <w:rPr>
          <w:rFonts w:ascii="Times New Roman" w:hAnsi="Times New Roman" w:cs="Times New Roman"/>
          <w:sz w:val="26"/>
          <w:szCs w:val="26"/>
        </w:rPr>
        <w:br/>
        <w:t xml:space="preserve">и начинающих сельскохозяйственных потребительских кооперативов для развития материально-технической базы в части изменения понятий порядка, дополнения перечня документов, предоставляемых заявителями для участия </w:t>
      </w:r>
      <w:r>
        <w:rPr>
          <w:rFonts w:ascii="Times New Roman" w:hAnsi="Times New Roman" w:cs="Times New Roman"/>
          <w:sz w:val="26"/>
          <w:szCs w:val="26"/>
        </w:rPr>
        <w:br/>
        <w:t xml:space="preserve">в конкурсе, изменения порядка объявления конкурса, рассмотрения и оценки заявок комиссией по отбору проектов, предоставления отчетности грантополучателем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Труфанова Людмила Николаевна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24-76-43. Адрес электронной почты: </w:t>
      </w:r>
      <w:hyperlink r:id="rId10" w:tooltip="mailto:trufanova@belapk.ru" w:history="1">
        <w:r>
          <w:rPr>
            <w:rStyle w:val="844"/>
            <w:rFonts w:ascii="Times New Roman" w:hAnsi="Times New Roman" w:eastAsia="Times New Roman" w:cs="Times New Roman"/>
            <w:sz w:val="26"/>
            <w:szCs w:val="26"/>
            <w:lang w:val="en-US"/>
          </w:rPr>
          <w:t xml:space="preserve">trufanova</w:t>
        </w:r>
        <w:r>
          <w:rPr>
            <w:rStyle w:val="844"/>
            <w:rFonts w:ascii="Times New Roman" w:hAnsi="Times New Roman" w:eastAsia="Times New Roman" w:cs="Times New Roman"/>
            <w:sz w:val="26"/>
            <w:szCs w:val="26"/>
          </w:rPr>
          <w:t xml:space="preserve">@belapk.ru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проведения конкурсного отбора без внесения изменений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предоставления из областного бюджета грантов в форме субсидий на поддержку сельскохозяйственных потребительских кооперативов для развития материально-технической базы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без утверждения регионального нормативного правового акта, регламентирующего данный порядок.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проведения конкурсного отбора без внесения изменений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предоставления из областного бюджета грантов в форме субсидий на поддержку начинающих сельскохозяйственных потребительских кооперативов для развития материально-технической базы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без утверждения регионального нормативного правового акта, регламентирующего данный порядок.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федерального финансирования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без внесения изменений в региональное законодательство, невозможность проведения конкурсных мероприятий, отсутствие альтернативных методов поддержки семейных животноводческих ферм в современных условиях, невозможность получения грантовой поддержки в целях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развития материально-технической базы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кооперативов.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органами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создание оптимальных условий для оказания государственной поддержки по предоставлению грантов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форме субсидий на поддержку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действующего не менее 12 месяцев со дня регистрации)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начинающих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действующего менее 12 месяцев со дня регистрации)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развития материально-технической базы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территории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соответствии с        постановлением Правительства Российской Федерации от 14 июля 2012 года № 717                   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 New Roman" w:hAnsi="Times New Roman" w:cs="Times New Roman"/>
          <w:sz w:val="26"/>
          <w:szCs w:val="26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нормативного правового акта вносятся изменения </w:t>
      </w:r>
      <w:r>
        <w:rPr>
          <w:rFonts w:ascii="Times New Roman" w:hAnsi="Times New Roman" w:cs="Times New Roman"/>
          <w:sz w:val="26"/>
          <w:szCs w:val="26"/>
        </w:rPr>
        <w:t xml:space="preserve">в порядк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bookmarkStart w:id="1" w:name="_Hlk158367312"/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поддержки по предоставлению грантов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форме субсидий </w:t>
      </w:r>
      <w:r>
        <w:rPr>
          <w:rFonts w:ascii="Times New Roman" w:hAnsi="Times New Roman" w:cs="Times New Roman"/>
          <w:sz w:val="26"/>
          <w:szCs w:val="26"/>
        </w:rPr>
        <w:t xml:space="preserve">на поддержку</w:t>
      </w:r>
      <w:r>
        <w:rPr>
          <w:rFonts w:ascii="Times New Roman" w:hAnsi="Times New Roman" w:cs="Times New Roman"/>
          <w:sz w:val="26"/>
          <w:szCs w:val="26"/>
        </w:rPr>
        <w:t xml:space="preserve"> сельскохозяйственных потребительских кооперативов </w:t>
      </w:r>
      <w:r>
        <w:rPr>
          <w:rFonts w:ascii="Times New Roman" w:hAnsi="Times New Roman" w:cs="Times New Roman"/>
          <w:sz w:val="26"/>
          <w:szCs w:val="26"/>
        </w:rPr>
        <w:br/>
        <w:t xml:space="preserve">и начинающих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сельскохозяйственных потребительских кооперативов для развития материально-технической базы </w:t>
      </w:r>
      <w:r>
        <w:rPr>
          <w:rFonts w:ascii="Times New Roman" w:hAnsi="Times New Roman" w:cs="Times New Roman"/>
          <w:sz w:val="26"/>
          <w:szCs w:val="26"/>
        </w:rPr>
        <w:t xml:space="preserve"> в части:</w:t>
      </w:r>
      <w:r/>
    </w:p>
    <w:p>
      <w:pPr>
        <w:pStyle w:val="847"/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скорректирован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переч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документов, предоставляемых заявителями для участия в конкурсном отборе;</w:t>
      </w:r>
      <w:r/>
    </w:p>
    <w:p>
      <w:pPr>
        <w:pStyle w:val="847"/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изменен поряд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ок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объявления конкурсного отбора, рассмотрения и оценки заявок комиссией по отбору проектов, предоставления отчетности грантополучателем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bookmarkEnd w:id="1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развитие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сельскохозяйственных потребительских кооперативов и начинающих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 счет собственных или заемных средств;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вариантом решения проблемы департамент устойчивого развития сельских территорий министерства сельского хозяйства и продовольствия области считает принятие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подготовленного проекта постановления Правительства Белгородской области, который позволит создать оптимальные условия грантополучателям для эффективного освоения предоставленной государственной поддержки, будет способствовать повышению заинтересованности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сельскохозяйственных потребительских кооперативов и начинающих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в создании и развитии рентабельного производства в сельской местности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минимальном размере гранта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сумме 5,0 млн.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руб. в случае привлечения заемных средств в вышеуказанной сумме (под процентную ставку в размере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8,5 </w:t>
      </w:r>
      <w:r>
        <w:rPr>
          <w:rFonts w:ascii="Times New Roman" w:hAnsi="Times New Roman" w:eastAsia="Calibri" w:cs="Times New Roman"/>
          <w:sz w:val="26"/>
          <w:szCs w:val="26"/>
        </w:rPr>
        <w:t xml:space="preserve">%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(в сфере АПК)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24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месяц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(срок освоения гранта) переплата получателя составит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454,7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/>
            <w:bookmarkStart w:id="2" w:name="_Hlk19008922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ельскохозяйственны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</w:t>
            </w:r>
            <w:bookmarkEnd w:id="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val="en-US"/>
              </w:rPr>
              <w:t xml:space="preserve">204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114"/>
        <w:gridCol w:w="286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ельскохозяйственны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зарегистрированный и осуществляющий деятельность на сельской территории или территории сельской агломерации Белгородской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846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Преимущества:</w:t>
            </w:r>
            <w:r/>
          </w:p>
          <w:p>
            <w:pPr>
              <w:pStyle w:val="846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возможность участвовать в  конкурсн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отбор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ах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по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предоставлению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 грантов на поддержку сельскохозяйственных потребительских кооперативов и начинающих сельскохозяйственных потребительских кооперативов  для развития материально-технической базы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right="-139"/>
              <w:spacing w:after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Стоимость требования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предоставлению</w:t>
            </w:r>
            <w: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пакета документов для получения гранта на  развитие материально-технической  базы сельскохозяйственного потребительского кооператива(действующего не менее 12 месяцев со дня регистрации):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br/>
              <w:t xml:space="preserve">3086,22 тыс. руб.</w:t>
            </w:r>
            <w:r/>
          </w:p>
          <w:p>
            <w:pPr>
              <w:pStyle w:val="846"/>
              <w:ind w:right="-139"/>
              <w:spacing w:after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Стоимость требования по предоставлению</w:t>
            </w:r>
            <w: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пакета документов для получения гранта на  развитие материально-технической  базы начинающего сельскохозяйственного потребительского кооператива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(действующего менее 12 месяцев со дня регистрации):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br/>
              <w:t xml:space="preserve">977,94 тыс. руб.</w:t>
            </w:r>
            <w:r/>
          </w:p>
          <w:p>
            <w:pPr>
              <w:pStyle w:val="846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846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Обязанности:</w:t>
            </w:r>
            <w:r/>
          </w:p>
          <w:p>
            <w:pPr>
              <w:pStyle w:val="846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-предоставление пакета документов, необходимого для участия в конкурсн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отбор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ах</w:t>
            </w:r>
            <w:r/>
          </w:p>
          <w:p>
            <w:pPr>
              <w:pStyle w:val="846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поддержку сельскохозяйственных потребительских кооперативов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начинающих сельскохозяйственных потребительских кооперативов для развития материально-технической базы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Финансирование в 2025 году будет осуществляться в виде субсидии на общую сумму                      20 000,00 тыс. рублей, в том числе из федерального бюджета 14 800,00 тыс. руб. (74 %) и 5 200,00 тыс. руб. (26%) из бюджета Белгородской области.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2"/>
              </w:numPr>
              <w:ind w:left="0" w:firstLine="284"/>
              <w:jc w:val="both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Уменьшение потенциальных участников мероприятий по предоставлению грантов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поддержку сельскохозяйственных потребительских кооперативов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начинающих сельскохозяйственных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потребительских кооперативов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материально-технической базы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2"/>
              </w:numPr>
              <w:ind w:left="0" w:firstLine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Сокращение интереса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сельхозтоваропроизводителей к объединению 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кооперативы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Февраль-март 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Мониторинг предоставленных грантов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развития материально-технической базы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кооперативов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Апрель 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985"/>
        <w:gridCol w:w="21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грантов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поддержку сельскохозяйственных потребительских кооперативов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начинающих сельскохозяйственных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потребительских кооперативов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материально-технической базы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 текущем финансовом году не менее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кооператив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зарегистрированному и осуществляющему деятельность на сельской территории или территории сельской агломерации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Оценка поступивших заявок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потребительских кооперативов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грантов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развития материально-технической базы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кооперативов</w:t>
            </w:r>
            <w:r/>
          </w:p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1 квартал 2025 года.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Заместитель министра области – начальник департамента устойчивого развития сельских территорий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А.Н. Цапков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3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4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5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6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7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5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51">
    <w:name w:val="Title Char"/>
    <w:basedOn w:val="667"/>
    <w:link w:val="680"/>
    <w:uiPriority w:val="10"/>
    <w:rPr>
      <w:sz w:val="48"/>
      <w:szCs w:val="48"/>
    </w:rPr>
  </w:style>
  <w:style w:type="character" w:styleId="652">
    <w:name w:val="Subtitle Char"/>
    <w:basedOn w:val="667"/>
    <w:link w:val="682"/>
    <w:uiPriority w:val="11"/>
    <w:rPr>
      <w:sz w:val="24"/>
      <w:szCs w:val="24"/>
    </w:rPr>
  </w:style>
  <w:style w:type="character" w:styleId="653">
    <w:name w:val="Quote Char"/>
    <w:link w:val="684"/>
    <w:uiPriority w:val="29"/>
    <w:rPr>
      <w:i/>
    </w:rPr>
  </w:style>
  <w:style w:type="character" w:styleId="654">
    <w:name w:val="Intense Quote Char"/>
    <w:link w:val="686"/>
    <w:uiPriority w:val="30"/>
    <w:rPr>
      <w:i/>
    </w:rPr>
  </w:style>
  <w:style w:type="character" w:styleId="655">
    <w:name w:val="Footnote Text Char"/>
    <w:link w:val="818"/>
    <w:uiPriority w:val="99"/>
    <w:rPr>
      <w:sz w:val="18"/>
    </w:rPr>
  </w:style>
  <w:style w:type="character" w:styleId="656">
    <w:name w:val="Endnote Text Char"/>
    <w:link w:val="821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after="0" w:line="240" w:lineRule="auto"/>
    </w:pPr>
  </w:style>
  <w:style w:type="paragraph" w:styleId="680">
    <w:name w:val="Title"/>
    <w:basedOn w:val="657"/>
    <w:next w:val="657"/>
    <w:link w:val="681"/>
    <w:uiPriority w:val="10"/>
    <w:qFormat/>
    <w:pPr>
      <w:contextualSpacing/>
      <w:spacing w:before="300"/>
    </w:pPr>
    <w:rPr>
      <w:sz w:val="48"/>
      <w:szCs w:val="48"/>
    </w:rPr>
  </w:style>
  <w:style w:type="character" w:styleId="681" w:customStyle="1">
    <w:name w:val="Заголовок Знак"/>
    <w:basedOn w:val="667"/>
    <w:link w:val="680"/>
    <w:uiPriority w:val="10"/>
    <w:rPr>
      <w:sz w:val="48"/>
      <w:szCs w:val="48"/>
    </w:rPr>
  </w:style>
  <w:style w:type="paragraph" w:styleId="682">
    <w:name w:val="Subtitle"/>
    <w:basedOn w:val="657"/>
    <w:next w:val="657"/>
    <w:link w:val="683"/>
    <w:uiPriority w:val="11"/>
    <w:qFormat/>
    <w:pPr>
      <w:spacing w:before="200"/>
    </w:pPr>
    <w:rPr>
      <w:sz w:val="24"/>
      <w:szCs w:val="24"/>
    </w:rPr>
  </w:style>
  <w:style w:type="character" w:styleId="683" w:customStyle="1">
    <w:name w:val="Подзаголовок Знак"/>
    <w:basedOn w:val="667"/>
    <w:link w:val="682"/>
    <w:uiPriority w:val="11"/>
    <w:rPr>
      <w:sz w:val="24"/>
      <w:szCs w:val="24"/>
    </w:rPr>
  </w:style>
  <w:style w:type="paragraph" w:styleId="684">
    <w:name w:val="Quote"/>
    <w:basedOn w:val="657"/>
    <w:next w:val="657"/>
    <w:link w:val="685"/>
    <w:uiPriority w:val="29"/>
    <w:qFormat/>
    <w:pPr>
      <w:ind w:left="720" w:right="720"/>
    </w:pPr>
    <w:rPr>
      <w:i/>
    </w:r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basedOn w:val="657"/>
    <w:next w:val="657"/>
    <w:link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 w:customStyle="1">
    <w:name w:val="Выделенная цитата Знак"/>
    <w:link w:val="686"/>
    <w:uiPriority w:val="30"/>
    <w:rPr>
      <w:i/>
    </w:rPr>
  </w:style>
  <w:style w:type="character" w:styleId="688" w:customStyle="1">
    <w:name w:val="Header Char"/>
    <w:basedOn w:val="667"/>
    <w:uiPriority w:val="99"/>
  </w:style>
  <w:style w:type="character" w:styleId="689" w:customStyle="1">
    <w:name w:val="Footer Char"/>
    <w:basedOn w:val="667"/>
    <w:uiPriority w:val="99"/>
  </w:style>
  <w:style w:type="paragraph" w:styleId="690">
    <w:name w:val="Caption"/>
    <w:basedOn w:val="657"/>
    <w:next w:val="6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1" w:customStyle="1">
    <w:name w:val="Caption Char"/>
    <w:uiPriority w:val="99"/>
  </w:style>
  <w:style w:type="table" w:styleId="692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8">
    <w:name w:val="footnote text"/>
    <w:basedOn w:val="657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7"/>
    <w:uiPriority w:val="99"/>
    <w:unhideWhenUsed/>
    <w:rPr>
      <w:vertAlign w:val="superscript"/>
    </w:rPr>
  </w:style>
  <w:style w:type="paragraph" w:styleId="821">
    <w:name w:val="endnote text"/>
    <w:basedOn w:val="657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7"/>
    <w:uiPriority w:val="99"/>
    <w:semiHidden/>
    <w:unhideWhenUsed/>
    <w:rPr>
      <w:vertAlign w:val="superscript"/>
    </w:rPr>
  </w:style>
  <w:style w:type="paragraph" w:styleId="824">
    <w:name w:val="toc 1"/>
    <w:basedOn w:val="657"/>
    <w:next w:val="657"/>
    <w:uiPriority w:val="39"/>
    <w:unhideWhenUsed/>
    <w:pPr>
      <w:spacing w:after="57"/>
    </w:pPr>
  </w:style>
  <w:style w:type="paragraph" w:styleId="82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2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7"/>
    <w:next w:val="657"/>
    <w:uiPriority w:val="99"/>
    <w:unhideWhenUsed/>
    <w:pPr>
      <w:spacing w:after="0"/>
    </w:pPr>
  </w:style>
  <w:style w:type="paragraph" w:styleId="83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 w:customStyle="1">
    <w:name w:val="Знак"/>
    <w:basedOn w:val="657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4">
    <w:name w:val="Hyperlink"/>
    <w:basedOn w:val="667"/>
    <w:uiPriority w:val="99"/>
    <w:unhideWhenUsed/>
    <w:rPr>
      <w:color w:val="0000ff" w:themeColor="hyperlink"/>
      <w:u w:val="single"/>
    </w:rPr>
  </w:style>
  <w:style w:type="paragraph" w:styleId="845" w:customStyle="1">
    <w:name w:val="Знак"/>
    <w:basedOn w:val="657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6">
    <w:name w:val="Normal (Web)"/>
    <w:basedOn w:val="6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List Paragraph"/>
    <w:basedOn w:val="657"/>
    <w:uiPriority w:val="34"/>
    <w:qFormat/>
    <w:pPr>
      <w:contextualSpacing/>
      <w:ind w:left="720"/>
    </w:pPr>
  </w:style>
  <w:style w:type="paragraph" w:styleId="848">
    <w:name w:val="Header"/>
    <w:basedOn w:val="657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667"/>
    <w:link w:val="848"/>
    <w:uiPriority w:val="99"/>
  </w:style>
  <w:style w:type="paragraph" w:styleId="850">
    <w:name w:val="Footer"/>
    <w:basedOn w:val="657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667"/>
    <w:link w:val="850"/>
    <w:uiPriority w:val="99"/>
  </w:style>
  <w:style w:type="character" w:styleId="852">
    <w:name w:val="Unresolved Mention"/>
    <w:basedOn w:val="66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trufanova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A323-FD03-4B45-86B8-E268CFCF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22</cp:revision>
  <dcterms:created xsi:type="dcterms:W3CDTF">2024-02-16T12:00:00Z</dcterms:created>
  <dcterms:modified xsi:type="dcterms:W3CDTF">2025-02-11T14:20:06Z</dcterms:modified>
</cp:coreProperties>
</file>