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расчет издержек</w:t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субсидий из областного </w:t>
        <w:br w:type="textWrapping" w:clear="all"/>
        <w:t xml:space="preserve">бюджета в рамках мероприятия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озмещение части затрат юридическим лицам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индивидуальным предпринимателям, реализующим инвестиционные проекты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обращение в министерство экономического развития и промышленности Белгородской области.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подготовка и представление документов.</w:t>
      </w:r>
      <w:r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экспортно-ориентированных субъектов малого и среднего предпринимательства – 7 ед.</w:t>
      </w:r>
      <w:r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менее 1 раза в год.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54 391 руб.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309,04 руб.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(54 391/22 рабочих дня/8 рабочих часов)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12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Пакет документов для отбора и получения субсидии: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Заявление по установленной форме – 1 чел/часов.</w:t>
      </w:r>
      <w:r/>
    </w:p>
    <w:p>
      <w:pPr>
        <w:pStyle w:val="826"/>
        <w:ind w:left="0" w:right="0" w:firstLine="0"/>
        <w:jc w:val="both"/>
        <w:rPr>
          <w:rFonts w:ascii="Times New Roman" w:hAnsi="Times New Roman" w:eastAsia="TimesNewRoman" w:cs="Times New Roman"/>
          <w:b w:val="0"/>
          <w:bCs w:val="0"/>
          <w:color w:val="000000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 Документы, установленные в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ункте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раздела 2 «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8"/>
        </w:rPr>
        <w:t xml:space="preserve">Порядок п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8"/>
        </w:rPr>
        <w:t xml:space="preserve">редоставления субсидий из областного бюджета на возмещение части затрат юридическим лицам и индивидуальным предпринимателям, реализующим инвестиционные проекты по строительству объектов зарядной инфраструктуры на территории Белгородской области, на закупку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8"/>
        </w:rPr>
        <w:t xml:space="preserve">оборудования объектов зарядной инфраструктуры для быстрой зарядки электрического автомобильного транспорта и технологического присоединения объектов зарядной инфраструктуры для быстрой зарядки электрического автомобильного транспорта к электрическим сетям»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8 чел/часов.</w:t>
      </w:r>
      <w:r>
        <w:rPr>
          <w:rFonts w:ascii="Times New Roman" w:hAnsi="Times New Roman" w:eastAsia="TimesNewRoman" w:cs="Times New Roman"/>
          <w:b w:val="0"/>
          <w:bCs w:val="0"/>
          <w:color w:val="000000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3. Подача пакетов документов в министерство экономического развития </w:t>
        <w:br w:type="textWrapping" w:clear="all"/>
        <w:t xml:space="preserve">и промышленности Белгородской области – 4 чел./часов.</w:t>
      </w:r>
      <w:r/>
    </w:p>
    <w:p>
      <w:pPr>
        <w:pStyle w:val="812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28,12 тыс. руб.</w:t>
      </w:r>
      <w:r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shd w:val="clear" w:color="auto" w:fill="ffffff"/>
          <w:lang w:eastAsia="ru-RU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Финансирование мероприятий в полном объёме предусмотрено законом Белгородской </w:t>
      </w:r>
      <w:r>
        <w:rPr>
          <w:rFonts w:ascii="Times New Roman" w:hAnsi="Times New Roman"/>
          <w:color w:val="000000"/>
          <w:sz w:val="28"/>
          <w:szCs w:val="28"/>
        </w:rPr>
        <w:t xml:space="preserve">области от 27.11.2023 N 540-ФЗ "О федеральном бюджете на 2024 год и на плановый период 2025 и 2026 годов"-</w:t>
      </w:r>
      <w:r>
        <w:rPr>
          <w:rFonts w:ascii="Times New Roman" w:hAnsi="Times New Roman"/>
          <w:color w:val="000000"/>
          <w:sz w:val="28"/>
          <w:szCs w:val="28"/>
        </w:rPr>
        <w:t xml:space="preserve"> 27 600 тыс. руб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/>
    </w:p>
    <w:sectPr>
      <w:footnotePr/>
      <w:endnotePr/>
      <w:type w:val="nextPage"/>
      <w:pgSz w:w="11906" w:h="16838" w:orient="portrait"/>
      <w:pgMar w:top="851" w:right="282" w:bottom="28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zh-CN" w:bidi="ar-SA"/>
    </w:rPr>
  </w:style>
  <w:style w:type="paragraph" w:styleId="813">
    <w:name w:val="Заголовок 1"/>
    <w:basedOn w:val="820"/>
    <w:next w:val="821"/>
    <w:link w:val="812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814">
    <w:name w:val="Основной шрифт абзаца"/>
    <w:next w:val="814"/>
    <w:link w:val="812"/>
    <w:uiPriority w:val="1"/>
    <w:semiHidden/>
    <w:unhideWhenUsed/>
  </w:style>
  <w:style w:type="table" w:styleId="815">
    <w:name w:val="Обычная таблица"/>
    <w:next w:val="815"/>
    <w:link w:val="812"/>
    <w:uiPriority w:val="99"/>
    <w:semiHidden/>
    <w:unhideWhenUsed/>
    <w:tblPr/>
  </w:style>
  <w:style w:type="numbering" w:styleId="816">
    <w:name w:val="Нет списка"/>
    <w:next w:val="816"/>
    <w:link w:val="812"/>
    <w:uiPriority w:val="99"/>
    <w:semiHidden/>
    <w:unhideWhenUsed/>
  </w:style>
  <w:style w:type="character" w:styleId="817">
    <w:name w:val="Основной шрифт абзаца1"/>
    <w:next w:val="817"/>
    <w:link w:val="812"/>
  </w:style>
  <w:style w:type="character" w:styleId="818">
    <w:name w:val="ConsPlusNormal Знак"/>
    <w:next w:val="818"/>
    <w:link w:val="812"/>
    <w:rPr>
      <w:rFonts w:ascii="Calibri" w:hAnsi="Calibri" w:eastAsia="Times New Roman" w:cs="Times New Roman"/>
      <w:szCs w:val="20"/>
    </w:rPr>
  </w:style>
  <w:style w:type="character" w:styleId="819">
    <w:name w:val="Текст выноски Знак"/>
    <w:next w:val="819"/>
    <w:link w:val="812"/>
    <w:rPr>
      <w:rFonts w:ascii="Tahoma" w:hAnsi="Tahoma" w:cs="Tahoma"/>
      <w:sz w:val="16"/>
      <w:szCs w:val="16"/>
    </w:rPr>
  </w:style>
  <w:style w:type="paragraph" w:styleId="820">
    <w:name w:val="Заголовок"/>
    <w:basedOn w:val="812"/>
    <w:next w:val="821"/>
    <w:link w:val="812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1">
    <w:name w:val="Основной текст"/>
    <w:basedOn w:val="812"/>
    <w:next w:val="821"/>
    <w:link w:val="812"/>
    <w:pPr>
      <w:spacing w:before="0" w:after="140" w:line="276" w:lineRule="auto"/>
    </w:pPr>
  </w:style>
  <w:style w:type="paragraph" w:styleId="822">
    <w:name w:val="Список"/>
    <w:basedOn w:val="821"/>
    <w:next w:val="822"/>
    <w:link w:val="812"/>
    <w:rPr>
      <w:rFonts w:ascii="PT Astra Serif" w:hAnsi="PT Astra Serif" w:cs="Noto Sans Devanagari"/>
    </w:rPr>
  </w:style>
  <w:style w:type="paragraph" w:styleId="823">
    <w:name w:val="Название объекта"/>
    <w:basedOn w:val="812"/>
    <w:next w:val="823"/>
    <w:link w:val="81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24">
    <w:name w:val="Указатель1"/>
    <w:basedOn w:val="812"/>
    <w:next w:val="824"/>
    <w:link w:val="812"/>
    <w:pPr>
      <w:suppressLineNumbers/>
    </w:pPr>
    <w:rPr>
      <w:rFonts w:ascii="PT Astra Serif" w:hAnsi="PT Astra Serif" w:cs="Noto Sans Devanagari"/>
    </w:rPr>
  </w:style>
  <w:style w:type="paragraph" w:styleId="825">
    <w:name w:val="Обычный (веб)"/>
    <w:basedOn w:val="812"/>
    <w:next w:val="825"/>
    <w:link w:val="81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26">
    <w:name w:val="ConsPlusNormal"/>
    <w:next w:val="826"/>
    <w:link w:val="812"/>
    <w:pPr>
      <w:widowControl w:val="off"/>
    </w:pPr>
    <w:rPr>
      <w:rFonts w:ascii="Calibri" w:hAnsi="Calibri"/>
      <w:sz w:val="22"/>
      <w:lang w:val="ru-RU" w:eastAsia="zh-CN" w:bidi="ar-SA"/>
    </w:rPr>
  </w:style>
  <w:style w:type="paragraph" w:styleId="827">
    <w:name w:val="Текст выноски"/>
    <w:basedOn w:val="812"/>
    <w:next w:val="827"/>
    <w:link w:val="8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828" w:default="1">
    <w:name w:val="Default Paragraph Font"/>
    <w:uiPriority w:val="1"/>
    <w:semiHidden/>
    <w:unhideWhenUsed/>
  </w:style>
  <w:style w:type="numbering" w:styleId="829" w:default="1">
    <w:name w:val="No List"/>
    <w:uiPriority w:val="99"/>
    <w:semiHidden/>
    <w:unhideWhenUsed/>
  </w:style>
  <w:style w:type="table" w:styleId="8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9</cp:revision>
  <dcterms:created xsi:type="dcterms:W3CDTF">2024-07-10T11:29:00Z</dcterms:created>
  <dcterms:modified xsi:type="dcterms:W3CDTF">2024-07-11T12:43:39Z</dcterms:modified>
  <cp:version>917504</cp:version>
</cp:coreProperties>
</file>