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6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отчет</w:t>
      </w:r>
      <w:r/>
    </w:p>
    <w:p>
      <w:pPr>
        <w:pStyle w:val="8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воздействия</w:t>
      </w:r>
      <w:r/>
    </w:p>
    <w:p>
      <w:pPr>
        <w:pStyle w:val="8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нормативного правового акта</w:t>
      </w:r>
      <w:r/>
    </w:p>
    <w:p>
      <w:pPr>
        <w:pStyle w:val="8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1.1. Орган-разработчик: 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инистерство природопользования Белгородской области (далее – министерство).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«Об утверждении Порядка согласования вероятного вреда в части правильности определе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акта: начало: «1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февраля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г.; окончание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февраля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Степень регулирующего воздействия проекта нормативного правового акта: Средняя.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Белгородской области вносятся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огласования вероятного вреда в части правильности определ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наименование государственной услуги приводится в соответствие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с действующим 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Чернобровенко Ирина Александровна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Должность: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заместитель начальника отдела водных ресурсов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департамента воспроизводства окружающей среды министерства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(4722) 24-76-9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chernobrovenko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@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bel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region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в действующем нормативно-правовом регулировании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случае, если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области; не приведено в соответствии с действующим законодательством наименование государственной услуги</w:t>
      </w:r>
      <w:r>
        <w:rPr>
          <w:rFonts w:ascii="Times New Roman" w:hAnsi="Times New Roman" w:eastAsia="Calibri" w:cs="Times New Roman"/>
          <w:sz w:val="28"/>
          <w:szCs w:val="28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требуется актуализация предоставляемых заявителем документов, в том числе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полученных в рамках межведомственного информационного взаимодействия.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Проблема определена по результатам мониторинга нарушений, выявленных при рассмотрении министерством пакета документов при предоставлении государственной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2.3. Негативные эффекты, возникающие в связи с наличием рассматриваемой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Заявитель представляет комплект документов в объеме, недостаточном для предоставления государственной услуги, отсутствует поряд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к согласования вероятного вреда.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Аналогичные нормативные акты приняты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Ставропольскоем крае, Свердловской области, Липецкой области: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постановление Правительства Ставропольского края 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3 сентября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№ 496-п «Об утверждении Порядка согласования вероятного вреда в части правильности определен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Ставропольского края»;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постановление Правительства Свердловской области от 27 июня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2024 года № 422-пп «Об утверждении Порядка согласования вероятного вреда в части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Свердловской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постановление Правительства Липецкой области от 24 января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24 года № 44 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Липецкой области в результате аварии гидротехнического сооружения».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Упорядочение правоотношений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безопасности гидротехнических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на территории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 Создание оптимальных условий для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согласования вероятного вреда в части правильности определ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Необходимость обеспечения предполагаемой цели в связи с реализацией следующих нормативных актов: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Федеральны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закон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21 июля 1997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№ </w:t>
      </w:r>
      <w:r>
        <w:rPr>
          <w:rFonts w:ascii="Times New Roman" w:hAnsi="Times New Roman" w:eastAsia="Calibri" w:cs="Times New Roman"/>
          <w:sz w:val="28"/>
          <w:szCs w:val="28"/>
        </w:rPr>
        <w:t xml:space="preserve">117</w:t>
      </w:r>
      <w:r>
        <w:rPr>
          <w:rFonts w:ascii="Times New Roman" w:hAnsi="Times New Roman" w:eastAsia="Calibri" w:cs="Times New Roman"/>
          <w:sz w:val="28"/>
          <w:szCs w:val="28"/>
        </w:rPr>
        <w:t xml:space="preserve">-ФЗ «О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безопасности гидротехнических сооружений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»,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приказ Федеральной службы по экологическому, технологическому и атомному надзору от 15 ноября 2024 года № 347 «Об утверждении Методики определения оцененного в рубл</w:t>
      </w:r>
      <w:r>
        <w:rPr>
          <w:rFonts w:ascii="Times New Roman" w:hAnsi="Times New Roman" w:eastAsia="Calibri" w:cs="Times New Roman"/>
          <w:sz w:val="28"/>
          <w:szCs w:val="28"/>
        </w:rPr>
        <w:t xml:space="preserve">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3.4.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4.1. Описание предлагаемого способа решения проблемы и преодоление связанных с ней негативных эффектов: проектом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Белгородской области вносятся изменения в </w:t>
      </w:r>
      <w:bookmarkStart w:id="1" w:name="undefined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стандарт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порядка согласования вероятного вреда в части правильности определ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части: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уточняется перечень прилагаемых к запросу документов;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уточняется срок предоставления государственной услуги;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уточняется Методика вероятного вреда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с которой определяется размер вероятного вреда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вводится документ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о согласовании или об отказе в согласовании вероятного вреда, оформленное в виде приказа министерства природопользования Белгородской области.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уточняется перечень оснований для отказа в предоставлении государственной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 Альтернативные варианты решения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Хозяйствующие субъекты за дополнительную плату могут обращаться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специализированные организации с целью взаимодействия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с уполномоченным органом исполнительной власти (министерством природопользования Белгородской области) по вопросу оказания данной государственной услуги.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разработанном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порядке согласования вероятного вреда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поэтапно изложен порядок согласования вероятного вреда, доступно указан перечень необходимых документов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указана обновленная Методика проведения расчета вероятного вреда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которой определяется размер вероятного вреда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Простота и доступность подачи документов в соответствии с предлагаемым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порядком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позволит исключить дополнительные затраты хозяйствующих субъектов. Как показывает практика из-за специфики государственной услуги и сложности пони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мания предоставления необходимых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орган исполнительной власти субъекта (министерст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 природопользования Белгородской области) документов, приводит к тому, что хозяйствующие субъекты вынуждены обращаться в специализированные организации. В связи с чем, предлагаемый способ решения проблем позволит исключить участие третьих лиц при оказани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услуги.</w:t>
      </w:r>
      <w:r/>
    </w:p>
    <w:p>
      <w:pPr>
        <w:pStyle w:val="858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услуги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сопровождению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согласовани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специализированной организацией вероятного вреда в министерстве природопользования Белгородской области (по данным проектной организации) составляет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 тыс. рублей.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4.4.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3856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Собственники гидротехнических сооружений или эксплуатирующие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192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4252"/>
        <w:gridCol w:w="2835"/>
      </w:tblGrid>
      <w:tr>
        <w:trPr>
          <w:trHeight w:val="14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Собственники гидротехнических сооружений или эксплуатирующие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ind w:right="57" w:hanging="28"/>
              <w:spacing w:after="0" w:line="228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Преимущество: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 определен перечень документов для предоставления услуги;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Обязанность: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подготовка и предоставление документов, необходимых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для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Стоимость требования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 по предоставлению 1 пакета документов: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 xml:space="preserve">250,4 тыс. руб.</w:t>
            </w:r>
            <w:r/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u w:val="none"/>
                <w:lang w:eastAsia="ru-RU"/>
              </w:rPr>
              <w:t xml:space="preserve">Общая стоимость требования: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u w:val="none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 xml:space="preserve">48076,8 тыс. руб.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природопользования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министерства будет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694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Нео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сведомленность о внесении изменений в Порядок согласования вероятного вреда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изкая</w:t>
            </w:r>
            <w:r/>
          </w:p>
          <w:p>
            <w:pPr>
              <w:jc w:val="both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утвержденный Порядок будет размещен на сайте министерства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Контроль за размещением порядка на сайте министерства, консультирование заявителей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1559"/>
        <w:gridCol w:w="2410"/>
        <w:gridCol w:w="1559"/>
        <w:gridCol w:w="156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Мероприятия, необходимые для достижения целей регулирования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министерства информации о принятии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Осведомленность о внесении изменений в </w:t>
            </w: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Порядок согласования вероятного вреда</w:t>
            </w: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Осведомленность о порядке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</w:pPr>
            <w:r/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</w:pPr>
            <w:r/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yellow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9"/>
        <w:gridCol w:w="2284"/>
        <w:gridCol w:w="2240"/>
        <w:gridCol w:w="249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поступивших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запросов и прилагаемых документов, оформленных в соответствии с Порядком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Не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15 обращений</w:t>
            </w:r>
            <w:bookmarkStart w:id="2" w:name="_GoBack"/>
            <w:r/>
            <w:bookmarkEnd w:id="2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Анализ поступивших за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просов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квартал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38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39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0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2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3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5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47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48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49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0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52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55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5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8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7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57"/>
    <w:next w:val="657"/>
    <w:link w:val="699"/>
    <w:uiPriority w:val="10"/>
    <w:qFormat/>
    <w:pPr>
      <w:contextualSpacing/>
      <w:spacing w:before="300"/>
    </w:pPr>
    <w:rPr>
      <w:sz w:val="48"/>
      <w:szCs w:val="48"/>
    </w:rPr>
  </w:style>
  <w:style w:type="character" w:styleId="699" w:customStyle="1">
    <w:name w:val="Заголовок Знак"/>
    <w:basedOn w:val="667"/>
    <w:link w:val="698"/>
    <w:uiPriority w:val="10"/>
    <w:rPr>
      <w:sz w:val="48"/>
      <w:szCs w:val="48"/>
    </w:rPr>
  </w:style>
  <w:style w:type="paragraph" w:styleId="700">
    <w:name w:val="Subtitle"/>
    <w:basedOn w:val="657"/>
    <w:next w:val="657"/>
    <w:link w:val="701"/>
    <w:uiPriority w:val="11"/>
    <w:qFormat/>
    <w:pPr>
      <w:spacing w:before="200"/>
    </w:pPr>
    <w:rPr>
      <w:sz w:val="24"/>
      <w:szCs w:val="24"/>
    </w:rPr>
  </w:style>
  <w:style w:type="character" w:styleId="701" w:customStyle="1">
    <w:name w:val="Подзаголовок Знак"/>
    <w:basedOn w:val="667"/>
    <w:link w:val="700"/>
    <w:uiPriority w:val="11"/>
    <w:rPr>
      <w:sz w:val="24"/>
      <w:szCs w:val="24"/>
    </w:rPr>
  </w:style>
  <w:style w:type="paragraph" w:styleId="702">
    <w:name w:val="Quote"/>
    <w:basedOn w:val="657"/>
    <w:next w:val="65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57"/>
    <w:next w:val="65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57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Верхний колонтитул Знак"/>
    <w:basedOn w:val="667"/>
    <w:link w:val="706"/>
    <w:uiPriority w:val="99"/>
  </w:style>
  <w:style w:type="paragraph" w:styleId="708">
    <w:name w:val="Footer"/>
    <w:basedOn w:val="6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basedOn w:val="667"/>
    <w:uiPriority w:val="99"/>
  </w:style>
  <w:style w:type="paragraph" w:styleId="710">
    <w:name w:val="Caption"/>
    <w:basedOn w:val="657"/>
    <w:next w:val="6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1" w:customStyle="1">
    <w:name w:val="Нижний колонтитул Знак"/>
    <w:link w:val="708"/>
    <w:uiPriority w:val="99"/>
  </w:style>
  <w:style w:type="table" w:styleId="712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 w:customStyle="1">
    <w:name w:val="Таблица простая 1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21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Таблица простая 3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Таблица простая 4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Таблица простая 5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Таблица-сетка 1 светл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Таблица-сетк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Таблица-сетк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4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Таблица-сетк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Таблица-сетк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Таблица-сетк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Список-таблица 1 светлая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Список-таблиц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Список-таблица 4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Список-таблиц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Список-таблиц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657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67"/>
    <w:uiPriority w:val="99"/>
    <w:unhideWhenUsed/>
    <w:rPr>
      <w:vertAlign w:val="superscript"/>
    </w:rPr>
  </w:style>
  <w:style w:type="paragraph" w:styleId="842">
    <w:name w:val="endnote text"/>
    <w:basedOn w:val="65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67"/>
    <w:uiPriority w:val="99"/>
    <w:semiHidden/>
    <w:unhideWhenUsed/>
    <w:rPr>
      <w:vertAlign w:val="superscript"/>
    </w:rPr>
  </w:style>
  <w:style w:type="paragraph" w:styleId="845">
    <w:name w:val="toc 1"/>
    <w:basedOn w:val="657"/>
    <w:next w:val="657"/>
    <w:uiPriority w:val="39"/>
    <w:unhideWhenUsed/>
    <w:pPr>
      <w:spacing w:after="57"/>
    </w:pPr>
  </w:style>
  <w:style w:type="paragraph" w:styleId="846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7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8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9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50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51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2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3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57"/>
    <w:next w:val="657"/>
    <w:uiPriority w:val="99"/>
    <w:unhideWhenUsed/>
    <w:pPr>
      <w:spacing w:after="0"/>
    </w:pPr>
  </w:style>
  <w:style w:type="paragraph" w:styleId="856" w:customStyle="1">
    <w:name w:val="ConsPlusNormal"/>
    <w:link w:val="868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 w:customStyle="1">
    <w:name w:val="Знак"/>
    <w:basedOn w:val="657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65">
    <w:name w:val="Balloon Text"/>
    <w:basedOn w:val="657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667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 w:customStyle="1">
    <w:name w:val="Знак1"/>
    <w:basedOn w:val="657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68" w:customStyle="1">
    <w:name w:val="ConsPlusNormal Знак"/>
    <w:link w:val="856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4D53-8077-4B53-8791-85E5F345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cp:keywords/>
  <dc:description/>
  <cp:revision>3</cp:revision>
  <dcterms:created xsi:type="dcterms:W3CDTF">2024-05-08T08:41:00Z</dcterms:created>
  <dcterms:modified xsi:type="dcterms:W3CDTF">2025-02-12T12:09:54Z</dcterms:modified>
</cp:coreProperties>
</file>