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>яснительная записка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Белгородской области </w:t>
      </w: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eastAsia="Calibri" w:cs="Times New Roman"/>
          <w:b/>
          <w:sz w:val="28"/>
          <w:szCs w:val="28"/>
        </w:rPr>
        <w:t>О</w:t>
      </w:r>
      <w:r>
        <w:rPr>
          <w:rFonts w:ascii="Times New Roman" w:hAnsi="Times New Roman" w:eastAsia="Calibri" w:cs="Times New Roman"/>
          <w:b/>
          <w:sz w:val="28"/>
          <w:szCs w:val="28"/>
          <w:lang w:val="ru-RU"/>
        </w:rPr>
        <w:t>б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 утверждении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>Поряд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ru-RU"/>
        </w:rPr>
        <w:t>ка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предоставления </w:t>
      </w:r>
      <w:r>
        <w:rPr>
          <w:rFonts w:ascii="Times New Roman" w:hAnsi="Times New Roman" w:eastAsia="Calibri" w:cs="Times New Roman"/>
          <w:b/>
          <w:bCs/>
          <w:sz w:val="28"/>
          <w:szCs w:val="28"/>
          <w:lang w:val="ru-RU"/>
        </w:rPr>
        <w:t>субсидий</w:t>
      </w:r>
      <w:r>
        <w:rPr>
          <w:rFonts w:hint="default" w:ascii="Times New Roman" w:hAnsi="Times New Roman" w:eastAsia="Calibri" w:cs="Times New Roman"/>
          <w:b/>
          <w:bCs/>
          <w:sz w:val="28"/>
          <w:szCs w:val="28"/>
          <w:lang w:val="ru-RU"/>
        </w:rPr>
        <w:t xml:space="preserve"> на возмещение части затрат, связанных с приобретением и монтажом оборудования для производственных объектов, предназначенных для производства хлеба и хлебобулочных изделий, приобретением специализированного автотранспорта для перевозки хлеба и хлебобулочных изделий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left="0" w:leftChars="0" w:firstLine="688" w:firstLineChars="2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роект постановления Правительства Белгородской области 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>О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  <w:lang w:val="ru-RU"/>
        </w:rPr>
        <w:t>б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ru-RU"/>
        </w:rPr>
        <w:t xml:space="preserve"> утверждении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>Поряд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  <w:lang w:val="ru-RU"/>
        </w:rPr>
        <w:t>ка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 xml:space="preserve"> предоставления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  <w:lang w:val="ru-RU"/>
        </w:rPr>
        <w:t>субсидий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ru-RU"/>
        </w:rPr>
        <w:t xml:space="preserve"> на возмещение части затрат, связанных с приобретением и монтажом оборудования 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ru-RU"/>
        </w:rPr>
        <w:br w:type="textWrapping"/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ru-RU"/>
        </w:rPr>
        <w:t xml:space="preserve">для производственных объектов, предназначенных для производства хлеба 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ru-RU"/>
        </w:rPr>
        <w:br w:type="textWrapping"/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ru-RU"/>
        </w:rPr>
        <w:t>и хлебобулочных изделий, приобретением специализированного автотранспорта для перевозки хлеба и хлебобулочных изделий</w:t>
      </w:r>
      <w:r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 </w:t>
      </w:r>
      <w:r>
        <w:rPr>
          <w:rFonts w:ascii="Times New Roman" w:hAnsi="Times New Roman" w:cs="Times New Roman"/>
          <w:color w:val="auto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) разработан в целях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реализации задач государственной программы Белгородской области «Развитие сельского хозяйства </w:t>
      </w:r>
      <w:r>
        <w:rPr>
          <w:rFonts w:ascii="Times New Roman" w:hAnsi="Times New Roman" w:cs="Times New Roman"/>
          <w:sz w:val="28"/>
          <w:szCs w:val="28"/>
          <w:lang w:val="ru-RU"/>
        </w:rPr>
        <w:br w:type="textWrapping"/>
      </w:r>
      <w:r>
        <w:rPr>
          <w:rFonts w:ascii="Times New Roman" w:hAnsi="Times New Roman" w:cs="Times New Roman"/>
          <w:sz w:val="28"/>
          <w:szCs w:val="28"/>
          <w:lang w:val="ru-RU"/>
        </w:rPr>
        <w:t>и рыбоводства в Белгородской области», утвержденной постановлением Правительства Белгородской области от 25 декабря 2023 года № 751-пп,</w:t>
      </w:r>
      <w:r>
        <w:rPr>
          <w:rFonts w:ascii="Times New Roman" w:hAnsi="Times New Roman" w:cs="Times New Roman"/>
          <w:sz w:val="28"/>
          <w:szCs w:val="28"/>
        </w:rPr>
        <w:t xml:space="preserve"> в связи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внесенными изменениями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постановлени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 25 октября 2023 года № 1782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>проведение отборов получателей указанных субсидий, в том числе грантов в форме субсидий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 w:line="240" w:lineRule="auto"/>
        <w:ind w:left="0" w:leftChars="0" w:firstLine="688" w:firstLineChars="2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утверждается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  <w:lang w:val="ru-RU"/>
        </w:rPr>
        <w:t>п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>оряд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  <w:lang w:val="ru-RU"/>
        </w:rPr>
        <w:t>ок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</w:rPr>
        <w:t xml:space="preserve"> предоставления </w:t>
      </w:r>
      <w:r>
        <w:rPr>
          <w:rFonts w:ascii="Times New Roman" w:hAnsi="Times New Roman" w:eastAsia="Calibri" w:cs="Times New Roman"/>
          <w:b w:val="0"/>
          <w:bCs/>
          <w:sz w:val="28"/>
          <w:szCs w:val="28"/>
          <w:lang w:val="ru-RU"/>
        </w:rPr>
        <w:t>субсидий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ru-RU"/>
        </w:rPr>
        <w:t xml:space="preserve"> на возмещение части затрат, связанных с приобретением и монтажом оборудования 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ru-RU"/>
        </w:rPr>
        <w:br w:type="textWrapping"/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ru-RU"/>
        </w:rPr>
        <w:t xml:space="preserve">для производственных объектов, предназначенных для производства хлеба </w:t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ru-RU"/>
        </w:rPr>
        <w:br w:type="textWrapping"/>
      </w:r>
      <w:r>
        <w:rPr>
          <w:rFonts w:hint="default" w:ascii="Times New Roman" w:hAnsi="Times New Roman" w:eastAsia="Calibri" w:cs="Times New Roman"/>
          <w:b w:val="0"/>
          <w:bCs/>
          <w:sz w:val="28"/>
          <w:szCs w:val="28"/>
          <w:lang w:val="ru-RU"/>
        </w:rPr>
        <w:t>и хлебобулочных изделий, приобретением специализированного автотранспорта для перевозки хлеба и хлебобулочных изделий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Всего на 202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год в рамках реализации Государственной программы развития сельского хозяйства и регулирования рынков сельскохозяйственной продукции, сырья и продовольствия предусмотрено предоставление </w:t>
      </w:r>
      <w:r>
        <w:rPr>
          <w:rFonts w:ascii="Times New Roman" w:hAnsi="Times New Roman" w:cs="Times New Roman"/>
          <w:sz w:val="28"/>
          <w:szCs w:val="28"/>
          <w:highlight w:val="none"/>
        </w:rPr>
        <w:br w:type="textWrapping"/>
      </w:r>
      <w:r>
        <w:rPr>
          <w:rFonts w:ascii="Times New Roman" w:hAnsi="Times New Roman" w:cs="Times New Roman"/>
          <w:sz w:val="28"/>
          <w:szCs w:val="28"/>
          <w:highlight w:val="none"/>
        </w:rPr>
        <w:t>из областного бюджета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субсидии на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развитие малых сельских пекарен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br w:type="textWrapping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общую сумму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6448,52941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рублей, в том числе средства федерального бюджета –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4385,00000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тыс. рублей, средства областного бюджета –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2063,52941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рублей.</w:t>
      </w:r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>В настоящее время Проект проходит следующие процедуры: оценку соответствия требованиям антимонопольного законодательства, оценку регулирующего воздействия проектов нормативных правовых актов, затрагивающих предпринимательскую и инвестиционную деятельность, независимую антикоррупционную экспертизу и согласование с прокуратурой Белгородской области.</w:t>
      </w:r>
    </w:p>
    <w:p>
      <w:pPr>
        <w:pStyle w:val="195"/>
        <w:spacing w:before="0" w:beforeAutospacing="0" w:after="0" w:afterAutospacing="0"/>
        <w:ind w:firstLine="0"/>
        <w:rPr>
          <w:rFonts w:ascii="Times New Roman" w:hAnsi="Times New Roman" w:cs="Times New Roman"/>
          <w:sz w:val="26"/>
          <w:szCs w:val="26"/>
          <w:lang w:val="ru-RU"/>
        </w:rPr>
      </w:pPr>
    </w:p>
    <w:p>
      <w:pPr>
        <w:pStyle w:val="195"/>
        <w:spacing w:before="0" w:beforeAutospacing="0" w:after="0" w:afterAutospacing="0"/>
        <w:ind w:firstLine="0"/>
        <w:rPr>
          <w:rFonts w:ascii="Times New Roman" w:hAnsi="Times New Roman" w:cs="Times New Roman"/>
          <w:sz w:val="26"/>
          <w:szCs w:val="26"/>
        </w:rPr>
      </w:pPr>
    </w:p>
    <w:p>
      <w:pPr>
        <w:pStyle w:val="195"/>
        <w:spacing w:before="0" w:beforeAutospacing="0" w:after="0" w:afterAutospacing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12"/>
        <w:tblW w:w="992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4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  <w:lang w:eastAsia="ru-RU"/>
              </w:rPr>
              <w:t>Заместитель министра области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highlight w:val="none"/>
                <w:lang w:val="en-US" w:eastAsia="ru-RU"/>
              </w:rPr>
              <w:t xml:space="preserve"> - начальник департамента устойчивого развития сельских территорий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</w:rPr>
            </w:pPr>
          </w:p>
          <w:p>
            <w:pPr>
              <w:spacing w:after="0" w:line="240" w:lineRule="auto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  <w:lang w:eastAsia="ru-RU"/>
              </w:rPr>
              <w:t xml:space="preserve">                  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highlight w:val="none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  <w:lang w:eastAsia="ru-RU"/>
              </w:rPr>
              <w:t xml:space="preserve">             С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highlight w:val="none"/>
                <w:lang w:val="en-US" w:eastAsia="ru-RU"/>
              </w:rPr>
              <w:t>.О. Бутурлимов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 w:val="0"/>
              <w:tabs>
                <w:tab w:val="left" w:pos="0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/>
    <w:sectPr>
      <w:headerReference r:id="rId3" w:type="even"/>
      <w:pgSz w:w="11906" w:h="16838"/>
      <w:pgMar w:top="1134" w:right="567" w:bottom="1134" w:left="1701" w:header="708" w:footer="706" w:gutter="0"/>
      <w:cols w:space="1701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86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rial">
    <w:altName w:val="Times New Roman"/>
    <w:panose1 w:val="020B0604020202020204"/>
    <w:charset w:val="86"/>
    <w:family w:val="swiss"/>
    <w:pitch w:val="default"/>
    <w:sig w:usb0="00000000" w:usb1="00000000" w:usb2="00000009" w:usb3="00000000" w:csb0="400001FF" w:csb1="FFFF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altName w:val="Tahoma"/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800022EF" w:usb1="C000205A" w:usb2="00000008" w:usb3="00000000" w:csb0="20000057" w:csb1="000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1"/>
      <w:framePr w:wrap="around" w:vAnchor="text" w:hAnchor="margin" w:xAlign="center" w:y="1"/>
      <w:rPr>
        <w:rStyle w:val="186"/>
      </w:rPr>
    </w:pPr>
    <w:r>
      <w:rPr>
        <w:rStyle w:val="186"/>
      </w:rPr>
      <w:fldChar w:fldCharType="begin"/>
    </w:r>
    <w:r>
      <w:rPr>
        <w:rStyle w:val="186"/>
      </w:rPr>
      <w:instrText xml:space="preserve">PAGE  </w:instrText>
    </w:r>
    <w:r>
      <w:rPr>
        <w:rStyle w:val="186"/>
      </w:rPr>
      <w:fldChar w:fldCharType="end"/>
    </w:r>
  </w:p>
  <w:p>
    <w:pPr>
      <w:pStyle w:val="19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D526A"/>
    <w:rsid w:val="77FC2CEC"/>
    <w:rsid w:val="8DFA7750"/>
    <w:rsid w:val="BFFCD4CF"/>
    <w:rsid w:val="C7EB6A35"/>
    <w:rsid w:val="E7F70C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link w:val="187"/>
    <w:qFormat/>
    <w:uiPriority w:val="0"/>
    <w:rPr>
      <w:rFonts w:asciiTheme="minorHAnsi" w:hAnsiTheme="minorHAnsi" w:eastAsiaTheme="minorEastAsia" w:cstheme="minorBidi"/>
      <w:sz w:val="21"/>
      <w:szCs w:val="22"/>
      <w:lang w:val="ru-RU" w:eastAsia="ru-RU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qFormat/>
    <w:uiPriority w:val="99"/>
    <w:rPr>
      <w:vertAlign w:val="superscript"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link w:val="53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45">
    <w:name w:val="Title Char"/>
    <w:link w:val="30"/>
    <w:qFormat/>
    <w:uiPriority w:val="10"/>
    <w:rPr>
      <w:sz w:val="48"/>
      <w:szCs w:val="48"/>
    </w:rPr>
  </w:style>
  <w:style w:type="character" w:customStyle="1" w:styleId="46">
    <w:name w:val="Subtitle Char"/>
    <w:link w:val="32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20"/>
    <w:qFormat/>
    <w:uiPriority w:val="99"/>
  </w:style>
  <w:style w:type="character" w:customStyle="1" w:styleId="52">
    <w:name w:val="Footer Char"/>
    <w:link w:val="31"/>
    <w:qFormat/>
    <w:uiPriority w:val="99"/>
  </w:style>
  <w:style w:type="character" w:customStyle="1" w:styleId="53">
    <w:name w:val="Caption Char"/>
    <w:link w:val="17"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18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asciiTheme="minorHAnsi" w:hAnsiTheme="minorHAnsi" w:eastAsiaTheme="minorEastAsia" w:cstheme="minorBidi"/>
      <w:sz w:val="21"/>
      <w:szCs w:val="22"/>
    </w:rPr>
  </w:style>
  <w:style w:type="character" w:customStyle="1" w:styleId="182">
    <w:name w:val="Основной шрифт абзаца1"/>
    <w:link w:val="183"/>
    <w:semiHidden/>
    <w:qFormat/>
    <w:uiPriority w:val="0"/>
  </w:style>
  <w:style w:type="paragraph" w:customStyle="1" w:styleId="183">
    <w:name w:val=" Знак"/>
    <w:basedOn w:val="1"/>
    <w:link w:val="182"/>
    <w:qFormat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184">
    <w:name w:val="Обычная таблица1"/>
    <w:semiHidden/>
    <w:qFormat/>
    <w:uiPriority w:val="0"/>
  </w:style>
  <w:style w:type="character" w:customStyle="1" w:styleId="185">
    <w:name w:val="Знак сноски1"/>
    <w:link w:val="1"/>
    <w:qFormat/>
    <w:uiPriority w:val="0"/>
    <w:rPr>
      <w:vertAlign w:val="superscript"/>
    </w:rPr>
  </w:style>
  <w:style w:type="character" w:customStyle="1" w:styleId="186">
    <w:name w:val="Номер страницы1"/>
    <w:basedOn w:val="182"/>
    <w:link w:val="1"/>
    <w:qFormat/>
    <w:uiPriority w:val="0"/>
  </w:style>
  <w:style w:type="character" w:customStyle="1" w:styleId="187">
    <w:name w:val="Строгий1"/>
    <w:link w:val="1"/>
    <w:qFormat/>
    <w:uiPriority w:val="0"/>
    <w:rPr>
      <w:b/>
      <w:bCs/>
    </w:rPr>
  </w:style>
  <w:style w:type="paragraph" w:customStyle="1" w:styleId="188">
    <w:name w:val="Текст выноски1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customStyle="1" w:styleId="189">
    <w:name w:val="Текст сноски1"/>
    <w:basedOn w:val="1"/>
    <w:link w:val="190"/>
    <w:qFormat/>
    <w:uiPriority w:val="0"/>
  </w:style>
  <w:style w:type="character" w:customStyle="1" w:styleId="190">
    <w:name w:val="Текст сноски Знак"/>
    <w:basedOn w:val="182"/>
    <w:link w:val="189"/>
    <w:qFormat/>
    <w:uiPriority w:val="0"/>
  </w:style>
  <w:style w:type="paragraph" w:customStyle="1" w:styleId="191">
    <w:name w:val="Верхний колонтитул1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192">
    <w:name w:val="Нижний колонтитул1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193">
    <w:name w:val="Обычный (веб)1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table" w:customStyle="1" w:styleId="194">
    <w:name w:val="Сетка таблицы1"/>
    <w:basedOn w:val="184"/>
    <w:qFormat/>
    <w:uiPriority w:val="0"/>
    <w:pPr>
      <w:widowControl w:val="0"/>
    </w:pPr>
  </w:style>
  <w:style w:type="paragraph" w:customStyle="1" w:styleId="195">
    <w:name w:val="news"/>
    <w:basedOn w:val="1"/>
    <w:qFormat/>
    <w:uiPriority w:val="0"/>
    <w:pPr>
      <w:spacing w:before="100" w:beforeAutospacing="1" w:after="100" w:afterAutospacing="1"/>
      <w:ind w:firstLine="300"/>
      <w:jc w:val="both"/>
    </w:pPr>
    <w:rPr>
      <w:rFonts w:ascii="Arial" w:hAnsi="Arial" w:cs="Arial"/>
      <w:sz w:val="18"/>
      <w:szCs w:val="18"/>
    </w:rPr>
  </w:style>
  <w:style w:type="paragraph" w:customStyle="1" w:styleId="196">
    <w:name w:val="Знак"/>
    <w:basedOn w:val="1"/>
    <w:qFormat/>
    <w:uiPriority w:val="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97">
    <w:name w:val="ConsPlusTitle"/>
    <w:qFormat/>
    <w:uiPriority w:val="0"/>
    <w:pPr>
      <w:widowControl w:val="0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table" w:customStyle="1" w:styleId="198">
    <w:name w:val="Сетка таблицы5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</Template>
  <Company>Wo</Company>
  <TotalTime>0</TotalTime>
  <ScaleCrop>false</ScaleCrop>
  <LinksUpToDate>false</LinksUpToDate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2024-12-06T15:43:00Z</dcterms:created>
  <dc:creator>krivet</dc:creator>
  <cp:lastModifiedBy>belaya</cp:lastModifiedBy>
  <dcterms:modified xsi:type="dcterms:W3CDTF">2026-04-10T14:04:10Z</dcterms:modified>
  <dc:title> 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