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bCs/>
          <w:sz w:val="26"/>
          <w:szCs w:val="26"/>
        </w:rPr>
        <w:outlineLvl w:val="2"/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Стандартный расчет издержек</w:t>
      </w:r>
      <w:r/>
    </w:p>
    <w:p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  <w:r/>
    </w:p>
    <w:p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Название государственной поддержки:</w:t>
      </w:r>
      <w:r/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SimSun"/>
          <w:sz w:val="26"/>
          <w:szCs w:val="26"/>
        </w:rPr>
        <w:t xml:space="preserve">Грант «Агротуризм» в Белгородской области</w:t>
      </w:r>
      <w:r/>
    </w:p>
    <w:p>
      <w:pPr>
        <w:jc w:val="both"/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eastAsia="SimSun"/>
          <w:b/>
          <w:sz w:val="26"/>
          <w:szCs w:val="26"/>
        </w:rPr>
        <w:t xml:space="preserve">Максимальный размер предоставляемой субсидии:</w:t>
      </w:r>
      <w:r/>
    </w:p>
    <w:p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SimSun"/>
          <w:sz w:val="26"/>
          <w:szCs w:val="26"/>
        </w:rPr>
        <w:t xml:space="preserve">до 10 млн. руб. включительно – при направлении на реализацию проекта развития сельского туризма собственных средств заявителя в размере не менее 25 процентов его стоимости</w:t>
      </w:r>
      <w:r/>
    </w:p>
    <w:p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Тип требования</w:t>
      </w:r>
      <w:r/>
    </w:p>
    <w:p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Подготовка и представление документов</w:t>
      </w:r>
      <w:r/>
    </w:p>
    <w:p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Частота: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1 раз</w:t>
      </w:r>
      <w:r/>
    </w:p>
    <w:p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Масштаб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: 3 ед.</w:t>
      </w:r>
      <w:r/>
    </w:p>
    <w:p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Действия:</w:t>
      </w: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 </w:t>
      </w:r>
      <w:r/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Предоставление пакета документов:</w:t>
      </w:r>
      <w:r/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  заявки на участие в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отборе </w:t>
      </w:r>
      <w:r>
        <w:rPr>
          <w:rFonts w:ascii="Times New Roman" w:hAnsi="Times New Roman" w:eastAsia="SimSun"/>
          <w:sz w:val="26"/>
          <w:szCs w:val="26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–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0,5 чел./час;</w:t>
      </w:r>
      <w:r/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  </w:t>
      </w:r>
      <w:r>
        <w:rPr>
          <w:rFonts w:ascii="Times New Roman" w:hAnsi="Times New Roman" w:eastAsia="Times New Roman"/>
          <w:sz w:val="26"/>
          <w:szCs w:val="26"/>
          <w:highlight w:val="none"/>
          <w:lang w:eastAsia="ru-RU"/>
        </w:rPr>
        <w:t xml:space="preserve">паспорта</w:t>
      </w:r>
      <w:r>
        <w:rPr>
          <w:rFonts w:ascii="Times New Roman" w:hAnsi="Times New Roman" w:eastAsia="Times New Roman"/>
          <w:sz w:val="26"/>
          <w:szCs w:val="26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проекта развития сельского туризма – 3 чел./час;</w:t>
      </w:r>
      <w:r/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 письма кредитной организации и (или) выписки (справки) по банковскому счету заявителя, заверенных кредитной организацией - 1 чел./час;</w:t>
      </w:r>
      <w:r/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 согласия на публикацию (размещение) в информационно-телекоммуникационной сети «Интернет» - 0,25 чел./часа;</w:t>
      </w:r>
      <w:r/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 согласия на обработку персональных данных – 0,25 чел./час;</w:t>
      </w:r>
      <w:r>
        <w:rPr>
          <w:rFonts w:ascii="Times New Roman" w:hAnsi="Times New Roman"/>
          <w:sz w:val="26"/>
          <w:szCs w:val="26"/>
        </w:rPr>
        <w:t xml:space="preserve"> </w:t>
      </w:r>
      <w:r/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информации администрации муниципального района или городского округа о целесообразности реализации проекта – 0,25 чел/час;</w:t>
      </w:r>
      <w:r/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 документов, подтверждающих статус сельскохозяйственного товаропроизводителя – 0,25 чел/час;</w:t>
      </w:r>
      <w:r/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 ходатайства органа государственной власти Белгородской области, осуществляющего функции в сфере туризма – 0,25 чел/час;</w:t>
      </w:r>
      <w:r/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 справки ревизионного союза сельскохозяйственных кооперативов, подтверждающей членство кооператива в указанном союзе (в случае если заявителем является сельскохозяйственным кооперативом) – 0,25 чел/час;</w:t>
      </w:r>
      <w:r/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 правоустанавливающих (правоудостоверяющих) документов на право пользования водным объектом и (или) лесным участком (в случае, если они задействованы в реализации проекта развития сельского туризма) – 0,25 чел/час;</w:t>
      </w:r>
      <w:r/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 копии документов, подтверждающих право собственности и (или) иное право пользования заявителя на срок не менее 5 лет на земельный участок (земельные участки), на котором, которых планируется реализация проекта развития сельского туризма – 0,25 чел./час;</w:t>
      </w:r>
      <w:r/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 копию выписки из Единого государственного реестра недвижимости – </w:t>
      </w:r>
      <w:r>
        <w:rPr>
          <w:rFonts w:ascii="Times New Roman" w:hAnsi="Times New Roman" w:eastAsia="Times New Roman"/>
          <w:sz w:val="26"/>
          <w:szCs w:val="26"/>
          <w:lang w:eastAsia="ru-RU"/>
        </w:rPr>
        <w:br/>
        <w:t xml:space="preserve">0,25 чел./часа;</w:t>
      </w:r>
      <w:r/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 выписку из Единого государственного реестра юридических лиц или выписку из Единого государственного реестра индивидуальных предпринимателей –                           1 чел./час;</w:t>
      </w:r>
      <w:r/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 справку налогового органа, подтверждающую отсутствие у заявителя неисполненной обязанности по уплате налогов, сборов, страховых взносов, пеней, штрафов, процентов, подлежащих уплате и превышающей 10 тыс. рублей –                      1 чел./час;</w:t>
      </w:r>
      <w:r/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 справку о соответствии заявителя уста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но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вленным требованиям – 0,25 чел./час;</w:t>
      </w:r>
      <w:r/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 копию утвержденной проектной документации и копии иных утвержденных документов – 0,25 чел./час;</w:t>
      </w:r>
      <w:r/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 копию заключения экспертизы проектной документации и результатов инженерных изысканий – </w:t>
      </w:r>
      <w:bookmarkStart w:id="0" w:name="_Hlk188284725"/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0,25 чел./час</w:t>
      </w:r>
      <w:bookmarkEnd w:id="0"/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;</w:t>
      </w:r>
      <w:r/>
    </w:p>
    <w:p>
      <w:pPr>
        <w:jc w:val="both"/>
        <w:spacing w:after="0" w:line="240" w:lineRule="auto"/>
        <w:shd w:val="clear" w:color="auto" w:fill="ffffff"/>
        <w:widowControl w:val="off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 </w:t>
      </w: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  <w:t xml:space="preserve">заверенную органом местного самоуправления администрации муниципального района или городского округа </w:t>
      </w: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  <w:t xml:space="preserve">выкопировку</w:t>
      </w: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  <w:t xml:space="preserve"> из правил землепользования и застройки или генерального плана муниципального образования, указывающие на возможность застройки земельного участка и занятия земельного участка нестационарными объектами (</w:t>
      </w:r>
      <w:r>
        <w:rPr>
          <w:rFonts w:ascii="Times New Roman" w:hAnsi="Times New Roman" w:eastAsia="Times New Roman"/>
          <w:color w:val="000000"/>
          <w:sz w:val="26"/>
          <w:szCs w:val="26"/>
          <w:lang w:eastAsia="ru-RU"/>
        </w:rPr>
        <w:t xml:space="preserve">в случае, если заявленный к отбору проект развития сельского туризма содержит мероприятия по застройке земельного участка, относящегося к категории земель сельскохозяйственного назначения, или занятию нестационарными объектами такого земельного участка) – 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0,25 чел./час;</w:t>
      </w:r>
      <w:r/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- презентацию проекта в произвольной форме – 2 чел./час;</w:t>
      </w:r>
      <w:r/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Итого трудозатрат: 11,75 чел./часов;</w:t>
      </w:r>
      <w:r/>
    </w:p>
    <w:p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Среднемесячная заработная плата по Белгородской области</w:t>
      </w:r>
      <w:r>
        <w:rPr>
          <w:rFonts w:ascii="Times New Roman" w:hAnsi="Times New Roman" w:eastAsia="Times New Roman"/>
          <w:bCs/>
          <w:sz w:val="26"/>
          <w:szCs w:val="26"/>
          <w:lang w:eastAsia="ru-RU"/>
        </w:rPr>
        <w:t xml:space="preserve">: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63 597 руб. </w:t>
      </w:r>
      <w:r/>
    </w:p>
    <w:p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Средняя стоимость часа работы</w:t>
      </w:r>
      <w:r>
        <w:rPr>
          <w:rFonts w:ascii="Times New Roman" w:hAnsi="Times New Roman" w:eastAsia="Times New Roman"/>
          <w:bCs/>
          <w:sz w:val="26"/>
          <w:szCs w:val="26"/>
          <w:lang w:eastAsia="ru-RU"/>
        </w:rPr>
        <w:t xml:space="preserve">: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378,55 руб. (63 597 руб./21 день/8 час.) </w:t>
      </w:r>
      <w:r/>
    </w:p>
    <w:p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  <w:t xml:space="preserve">Общая стоимость трудозатрат: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13343,89 руб. (378,55 руб.*11,75 чел./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час.*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3 ед.)</w:t>
      </w:r>
      <w:r/>
    </w:p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851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44"/>
    <w:link w:val="635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44"/>
    <w:link w:val="636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44"/>
    <w:link w:val="637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644"/>
    <w:link w:val="638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644"/>
    <w:link w:val="639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644"/>
    <w:link w:val="640"/>
    <w:uiPriority w:val="9"/>
    <w:rPr>
      <w:rFonts w:ascii="Arial" w:hAnsi="Arial" w:eastAsia="Arial" w:cs="Arial"/>
      <w:b/>
      <w:bCs/>
      <w:sz w:val="22"/>
      <w:szCs w:val="22"/>
    </w:rPr>
  </w:style>
  <w:style w:type="character" w:styleId="25">
    <w:name w:val="Heading 7 Char"/>
    <w:basedOn w:val="644"/>
    <w:link w:val="6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7">
    <w:name w:val="Heading 8 Char"/>
    <w:basedOn w:val="644"/>
    <w:link w:val="642"/>
    <w:uiPriority w:val="9"/>
    <w:rPr>
      <w:rFonts w:ascii="Arial" w:hAnsi="Arial" w:eastAsia="Arial" w:cs="Arial"/>
      <w:i/>
      <w:iCs/>
      <w:sz w:val="22"/>
      <w:szCs w:val="22"/>
    </w:rPr>
  </w:style>
  <w:style w:type="character" w:styleId="29">
    <w:name w:val="Heading 9 Char"/>
    <w:basedOn w:val="644"/>
    <w:link w:val="643"/>
    <w:uiPriority w:val="9"/>
    <w:rPr>
      <w:rFonts w:ascii="Arial" w:hAnsi="Arial" w:eastAsia="Arial" w:cs="Arial"/>
      <w:i/>
      <w:iCs/>
      <w:sz w:val="21"/>
      <w:szCs w:val="21"/>
    </w:rPr>
  </w:style>
  <w:style w:type="character" w:styleId="34">
    <w:name w:val="Title Char"/>
    <w:basedOn w:val="644"/>
    <w:link w:val="658"/>
    <w:uiPriority w:val="10"/>
    <w:rPr>
      <w:sz w:val="48"/>
      <w:szCs w:val="48"/>
    </w:rPr>
  </w:style>
  <w:style w:type="character" w:styleId="36">
    <w:name w:val="Subtitle Char"/>
    <w:basedOn w:val="644"/>
    <w:link w:val="660"/>
    <w:uiPriority w:val="11"/>
    <w:rPr>
      <w:sz w:val="24"/>
      <w:szCs w:val="24"/>
    </w:rPr>
  </w:style>
  <w:style w:type="character" w:styleId="38">
    <w:name w:val="Quote Char"/>
    <w:link w:val="662"/>
    <w:uiPriority w:val="29"/>
    <w:rPr>
      <w:i/>
    </w:rPr>
  </w:style>
  <w:style w:type="character" w:styleId="40">
    <w:name w:val="Intense Quote Char"/>
    <w:link w:val="664"/>
    <w:uiPriority w:val="30"/>
    <w:rPr>
      <w:i/>
    </w:rPr>
  </w:style>
  <w:style w:type="character" w:styleId="42">
    <w:name w:val="Header Char"/>
    <w:basedOn w:val="644"/>
    <w:link w:val="666"/>
    <w:uiPriority w:val="99"/>
  </w:style>
  <w:style w:type="character" w:styleId="46">
    <w:name w:val="Caption Char"/>
    <w:basedOn w:val="670"/>
    <w:link w:val="668"/>
    <w:uiPriority w:val="99"/>
  </w:style>
  <w:style w:type="character" w:styleId="175">
    <w:name w:val="Footnote Text Char"/>
    <w:link w:val="799"/>
    <w:uiPriority w:val="99"/>
    <w:rPr>
      <w:sz w:val="18"/>
    </w:rPr>
  </w:style>
  <w:style w:type="character" w:styleId="178">
    <w:name w:val="Endnote Text Char"/>
    <w:link w:val="802"/>
    <w:uiPriority w:val="99"/>
    <w:rPr>
      <w:sz w:val="20"/>
    </w:rPr>
  </w:style>
  <w:style w:type="paragraph" w:styleId="634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635">
    <w:name w:val="Heading 1"/>
    <w:basedOn w:val="634"/>
    <w:next w:val="634"/>
    <w:link w:val="64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36">
    <w:name w:val="Heading 2"/>
    <w:basedOn w:val="634"/>
    <w:next w:val="634"/>
    <w:link w:val="64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37">
    <w:name w:val="Heading 3"/>
    <w:basedOn w:val="634"/>
    <w:next w:val="634"/>
    <w:link w:val="6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38">
    <w:name w:val="Heading 4"/>
    <w:basedOn w:val="634"/>
    <w:next w:val="634"/>
    <w:link w:val="6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39">
    <w:name w:val="Heading 5"/>
    <w:basedOn w:val="634"/>
    <w:next w:val="634"/>
    <w:link w:val="6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0">
    <w:name w:val="Heading 6"/>
    <w:basedOn w:val="634"/>
    <w:next w:val="634"/>
    <w:link w:val="65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41">
    <w:name w:val="Heading 7"/>
    <w:basedOn w:val="634"/>
    <w:next w:val="634"/>
    <w:link w:val="6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42">
    <w:name w:val="Heading 8"/>
    <w:basedOn w:val="634"/>
    <w:next w:val="634"/>
    <w:link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43">
    <w:name w:val="Heading 9"/>
    <w:basedOn w:val="634"/>
    <w:next w:val="634"/>
    <w:link w:val="6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4" w:default="1">
    <w:name w:val="Default Paragraph Font"/>
    <w:uiPriority w:val="1"/>
    <w:semiHidden/>
    <w:unhideWhenUsed/>
  </w:style>
  <w:style w:type="table" w:styleId="6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6" w:default="1">
    <w:name w:val="No List"/>
    <w:uiPriority w:val="99"/>
    <w:semiHidden/>
    <w:unhideWhenUsed/>
  </w:style>
  <w:style w:type="character" w:styleId="647" w:customStyle="1">
    <w:name w:val="Заголовок 1 Знак"/>
    <w:link w:val="635"/>
    <w:uiPriority w:val="9"/>
    <w:rPr>
      <w:rFonts w:ascii="Arial" w:hAnsi="Arial" w:eastAsia="Arial" w:cs="Arial"/>
      <w:sz w:val="40"/>
      <w:szCs w:val="40"/>
    </w:rPr>
  </w:style>
  <w:style w:type="character" w:styleId="648" w:customStyle="1">
    <w:name w:val="Заголовок 2 Знак"/>
    <w:link w:val="636"/>
    <w:uiPriority w:val="9"/>
    <w:rPr>
      <w:rFonts w:ascii="Arial" w:hAnsi="Arial" w:eastAsia="Arial" w:cs="Arial"/>
      <w:sz w:val="34"/>
    </w:rPr>
  </w:style>
  <w:style w:type="character" w:styleId="649" w:customStyle="1">
    <w:name w:val="Заголовок 3 Знак"/>
    <w:link w:val="637"/>
    <w:uiPriority w:val="9"/>
    <w:rPr>
      <w:rFonts w:ascii="Arial" w:hAnsi="Arial" w:eastAsia="Arial" w:cs="Arial"/>
      <w:sz w:val="30"/>
      <w:szCs w:val="30"/>
    </w:rPr>
  </w:style>
  <w:style w:type="character" w:styleId="650" w:customStyle="1">
    <w:name w:val="Заголовок 4 Знак"/>
    <w:link w:val="638"/>
    <w:uiPriority w:val="9"/>
    <w:rPr>
      <w:rFonts w:ascii="Arial" w:hAnsi="Arial" w:eastAsia="Arial" w:cs="Arial"/>
      <w:b/>
      <w:bCs/>
      <w:sz w:val="26"/>
      <w:szCs w:val="26"/>
    </w:rPr>
  </w:style>
  <w:style w:type="character" w:styleId="651" w:customStyle="1">
    <w:name w:val="Заголовок 5 Знак"/>
    <w:link w:val="639"/>
    <w:uiPriority w:val="9"/>
    <w:rPr>
      <w:rFonts w:ascii="Arial" w:hAnsi="Arial" w:eastAsia="Arial" w:cs="Arial"/>
      <w:b/>
      <w:bCs/>
      <w:sz w:val="24"/>
      <w:szCs w:val="24"/>
    </w:rPr>
  </w:style>
  <w:style w:type="character" w:styleId="652" w:customStyle="1">
    <w:name w:val="Заголовок 6 Знак"/>
    <w:link w:val="640"/>
    <w:uiPriority w:val="9"/>
    <w:rPr>
      <w:rFonts w:ascii="Arial" w:hAnsi="Arial" w:eastAsia="Arial" w:cs="Arial"/>
      <w:b/>
      <w:bCs/>
      <w:sz w:val="22"/>
      <w:szCs w:val="22"/>
    </w:rPr>
  </w:style>
  <w:style w:type="character" w:styleId="653" w:customStyle="1">
    <w:name w:val="Заголовок 7 Знак"/>
    <w:link w:val="6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4" w:customStyle="1">
    <w:name w:val="Заголовок 8 Знак"/>
    <w:link w:val="642"/>
    <w:uiPriority w:val="9"/>
    <w:rPr>
      <w:rFonts w:ascii="Arial" w:hAnsi="Arial" w:eastAsia="Arial" w:cs="Arial"/>
      <w:i/>
      <w:iCs/>
      <w:sz w:val="22"/>
      <w:szCs w:val="22"/>
    </w:rPr>
  </w:style>
  <w:style w:type="character" w:styleId="655" w:customStyle="1">
    <w:name w:val="Заголовок 9 Знак"/>
    <w:link w:val="643"/>
    <w:uiPriority w:val="9"/>
    <w:rPr>
      <w:rFonts w:ascii="Arial" w:hAnsi="Arial" w:eastAsia="Arial" w:cs="Arial"/>
      <w:i/>
      <w:iCs/>
      <w:sz w:val="21"/>
      <w:szCs w:val="21"/>
    </w:rPr>
  </w:style>
  <w:style w:type="paragraph" w:styleId="656">
    <w:name w:val="List Paragraph"/>
    <w:basedOn w:val="634"/>
    <w:uiPriority w:val="34"/>
    <w:qFormat/>
    <w:pPr>
      <w:contextualSpacing/>
      <w:ind w:left="720"/>
    </w:pPr>
  </w:style>
  <w:style w:type="paragraph" w:styleId="657">
    <w:name w:val="No Spacing"/>
    <w:uiPriority w:val="1"/>
    <w:qFormat/>
  </w:style>
  <w:style w:type="paragraph" w:styleId="658">
    <w:name w:val="Title"/>
    <w:basedOn w:val="634"/>
    <w:next w:val="634"/>
    <w:link w:val="65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9" w:customStyle="1">
    <w:name w:val="Заголовок Знак"/>
    <w:link w:val="658"/>
    <w:uiPriority w:val="10"/>
    <w:rPr>
      <w:sz w:val="48"/>
      <w:szCs w:val="48"/>
    </w:rPr>
  </w:style>
  <w:style w:type="paragraph" w:styleId="660">
    <w:name w:val="Subtitle"/>
    <w:basedOn w:val="634"/>
    <w:next w:val="634"/>
    <w:link w:val="661"/>
    <w:uiPriority w:val="11"/>
    <w:qFormat/>
    <w:pPr>
      <w:spacing w:before="200" w:after="200"/>
    </w:pPr>
    <w:rPr>
      <w:sz w:val="24"/>
      <w:szCs w:val="24"/>
    </w:rPr>
  </w:style>
  <w:style w:type="character" w:styleId="661" w:customStyle="1">
    <w:name w:val="Подзаголовок Знак"/>
    <w:link w:val="660"/>
    <w:uiPriority w:val="11"/>
    <w:rPr>
      <w:sz w:val="24"/>
      <w:szCs w:val="24"/>
    </w:rPr>
  </w:style>
  <w:style w:type="paragraph" w:styleId="662">
    <w:name w:val="Quote"/>
    <w:basedOn w:val="634"/>
    <w:next w:val="634"/>
    <w:link w:val="663"/>
    <w:uiPriority w:val="29"/>
    <w:qFormat/>
    <w:pPr>
      <w:ind w:left="720" w:right="720"/>
    </w:pPr>
    <w:rPr>
      <w:i/>
    </w:rPr>
  </w:style>
  <w:style w:type="character" w:styleId="663" w:customStyle="1">
    <w:name w:val="Цитата 2 Знак"/>
    <w:link w:val="662"/>
    <w:uiPriority w:val="29"/>
    <w:rPr>
      <w:i/>
    </w:rPr>
  </w:style>
  <w:style w:type="paragraph" w:styleId="664">
    <w:name w:val="Intense Quote"/>
    <w:basedOn w:val="634"/>
    <w:next w:val="634"/>
    <w:link w:val="66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5" w:customStyle="1">
    <w:name w:val="Выделенная цитата Знак"/>
    <w:link w:val="664"/>
    <w:uiPriority w:val="30"/>
    <w:rPr>
      <w:i/>
    </w:rPr>
  </w:style>
  <w:style w:type="paragraph" w:styleId="666">
    <w:name w:val="Header"/>
    <w:basedOn w:val="634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 w:customStyle="1">
    <w:name w:val="Верхний колонтитул Знак"/>
    <w:link w:val="666"/>
    <w:uiPriority w:val="99"/>
  </w:style>
  <w:style w:type="paragraph" w:styleId="668">
    <w:name w:val="Footer"/>
    <w:basedOn w:val="634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 w:customStyle="1">
    <w:name w:val="Footer Char"/>
    <w:uiPriority w:val="99"/>
  </w:style>
  <w:style w:type="paragraph" w:styleId="670">
    <w:name w:val="Caption"/>
    <w:basedOn w:val="634"/>
    <w:next w:val="6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1" w:customStyle="1">
    <w:name w:val="Нижний колонтитул Знак"/>
    <w:link w:val="668"/>
    <w:uiPriority w:val="99"/>
  </w:style>
  <w:style w:type="table" w:styleId="672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7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9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0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0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0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0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0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07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0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0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1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1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1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1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14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1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1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1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1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2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2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3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3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3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3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4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4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42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3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6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6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6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6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6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70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7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7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8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8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8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8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8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8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8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8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8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9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79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79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79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79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79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79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798">
    <w:name w:val="Hyperlink"/>
    <w:uiPriority w:val="99"/>
    <w:unhideWhenUsed/>
    <w:rPr>
      <w:color w:val="0000ff" w:themeColor="hyperlink"/>
      <w:u w:val="single"/>
    </w:rPr>
  </w:style>
  <w:style w:type="paragraph" w:styleId="799">
    <w:name w:val="footnote text"/>
    <w:basedOn w:val="634"/>
    <w:link w:val="800"/>
    <w:uiPriority w:val="99"/>
    <w:semiHidden/>
    <w:unhideWhenUsed/>
    <w:pPr>
      <w:spacing w:after="40" w:line="240" w:lineRule="auto"/>
    </w:pPr>
    <w:rPr>
      <w:sz w:val="18"/>
    </w:rPr>
  </w:style>
  <w:style w:type="character" w:styleId="800" w:customStyle="1">
    <w:name w:val="Текст сноски Знак"/>
    <w:link w:val="799"/>
    <w:uiPriority w:val="99"/>
    <w:rPr>
      <w:sz w:val="18"/>
    </w:rPr>
  </w:style>
  <w:style w:type="character" w:styleId="801">
    <w:name w:val="footnote reference"/>
    <w:uiPriority w:val="99"/>
    <w:unhideWhenUsed/>
    <w:rPr>
      <w:vertAlign w:val="superscript"/>
    </w:rPr>
  </w:style>
  <w:style w:type="paragraph" w:styleId="802">
    <w:name w:val="endnote text"/>
    <w:basedOn w:val="634"/>
    <w:link w:val="803"/>
    <w:uiPriority w:val="99"/>
    <w:semiHidden/>
    <w:unhideWhenUsed/>
    <w:pPr>
      <w:spacing w:after="0" w:line="240" w:lineRule="auto"/>
    </w:pPr>
    <w:rPr>
      <w:sz w:val="20"/>
    </w:rPr>
  </w:style>
  <w:style w:type="character" w:styleId="803" w:customStyle="1">
    <w:name w:val="Текст концевой сноски Знак"/>
    <w:link w:val="802"/>
    <w:uiPriority w:val="99"/>
    <w:rPr>
      <w:sz w:val="20"/>
    </w:rPr>
  </w:style>
  <w:style w:type="character" w:styleId="804">
    <w:name w:val="endnote reference"/>
    <w:uiPriority w:val="99"/>
    <w:semiHidden/>
    <w:unhideWhenUsed/>
    <w:rPr>
      <w:vertAlign w:val="superscript"/>
    </w:rPr>
  </w:style>
  <w:style w:type="paragraph" w:styleId="805">
    <w:name w:val="toc 1"/>
    <w:basedOn w:val="634"/>
    <w:next w:val="634"/>
    <w:uiPriority w:val="39"/>
    <w:unhideWhenUsed/>
    <w:pPr>
      <w:spacing w:after="57"/>
    </w:pPr>
  </w:style>
  <w:style w:type="paragraph" w:styleId="806">
    <w:name w:val="toc 2"/>
    <w:basedOn w:val="634"/>
    <w:next w:val="634"/>
    <w:uiPriority w:val="39"/>
    <w:unhideWhenUsed/>
    <w:pPr>
      <w:ind w:left="283"/>
      <w:spacing w:after="57"/>
    </w:pPr>
  </w:style>
  <w:style w:type="paragraph" w:styleId="807">
    <w:name w:val="toc 3"/>
    <w:basedOn w:val="634"/>
    <w:next w:val="634"/>
    <w:uiPriority w:val="39"/>
    <w:unhideWhenUsed/>
    <w:pPr>
      <w:ind w:left="567"/>
      <w:spacing w:after="57"/>
    </w:pPr>
  </w:style>
  <w:style w:type="paragraph" w:styleId="808">
    <w:name w:val="toc 4"/>
    <w:basedOn w:val="634"/>
    <w:next w:val="634"/>
    <w:uiPriority w:val="39"/>
    <w:unhideWhenUsed/>
    <w:pPr>
      <w:ind w:left="850"/>
      <w:spacing w:after="57"/>
    </w:pPr>
  </w:style>
  <w:style w:type="paragraph" w:styleId="809">
    <w:name w:val="toc 5"/>
    <w:basedOn w:val="634"/>
    <w:next w:val="634"/>
    <w:uiPriority w:val="39"/>
    <w:unhideWhenUsed/>
    <w:pPr>
      <w:ind w:left="1134"/>
      <w:spacing w:after="57"/>
    </w:pPr>
  </w:style>
  <w:style w:type="paragraph" w:styleId="810">
    <w:name w:val="toc 6"/>
    <w:basedOn w:val="634"/>
    <w:next w:val="634"/>
    <w:uiPriority w:val="39"/>
    <w:unhideWhenUsed/>
    <w:pPr>
      <w:ind w:left="1417"/>
      <w:spacing w:after="57"/>
    </w:pPr>
  </w:style>
  <w:style w:type="paragraph" w:styleId="811">
    <w:name w:val="toc 7"/>
    <w:basedOn w:val="634"/>
    <w:next w:val="634"/>
    <w:uiPriority w:val="39"/>
    <w:unhideWhenUsed/>
    <w:pPr>
      <w:ind w:left="1701"/>
      <w:spacing w:after="57"/>
    </w:pPr>
  </w:style>
  <w:style w:type="paragraph" w:styleId="812">
    <w:name w:val="toc 8"/>
    <w:basedOn w:val="634"/>
    <w:next w:val="634"/>
    <w:uiPriority w:val="39"/>
    <w:unhideWhenUsed/>
    <w:pPr>
      <w:ind w:left="1984"/>
      <w:spacing w:after="57"/>
    </w:pPr>
  </w:style>
  <w:style w:type="paragraph" w:styleId="813">
    <w:name w:val="toc 9"/>
    <w:basedOn w:val="634"/>
    <w:next w:val="634"/>
    <w:uiPriority w:val="39"/>
    <w:unhideWhenUsed/>
    <w:pPr>
      <w:ind w:left="2268"/>
      <w:spacing w:after="57"/>
    </w:pPr>
  </w:style>
  <w:style w:type="paragraph" w:styleId="814">
    <w:name w:val="TOC Heading"/>
    <w:uiPriority w:val="39"/>
    <w:unhideWhenUsed/>
  </w:style>
  <w:style w:type="paragraph" w:styleId="815">
    <w:name w:val="table of figures"/>
    <w:basedOn w:val="634"/>
    <w:next w:val="634"/>
    <w:uiPriority w:val="99"/>
    <w:unhideWhenUsed/>
    <w:pPr>
      <w:spacing w:after="0"/>
    </w:pPr>
  </w:style>
  <w:style w:type="paragraph" w:styleId="816">
    <w:name w:val="Balloon Text"/>
    <w:basedOn w:val="634"/>
    <w:link w:val="81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17" w:customStyle="1">
    <w:name w:val="Текст выноски Знак"/>
    <w:link w:val="81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revision>4</cp:revision>
  <dcterms:created xsi:type="dcterms:W3CDTF">2025-01-24T08:13:00Z</dcterms:created>
  <dcterms:modified xsi:type="dcterms:W3CDTF">2025-01-24T11:32:19Z</dcterms:modified>
  <cp:version>1048576</cp:version>
</cp:coreProperties>
</file>