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tbl>
      <w:tblPr>
        <w:tblStyle w:val="6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6"/>
                <w:szCs w:val="26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Название государственной поддержки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t xml:space="preserve">Субсидия</w:t>
            </w: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 на возмещение части затрат, связанных с закупкой фермерской продукции у поставщиков фермерской продукции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ru-RU"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Субсидия на возмещение части затрат, </w:t>
            </w: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br/>
            </w: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связа</w:t>
            </w: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нных с приобретением и последующим внесением в неделимый фонд объектов, предназначенных для заготовки, хранения, переработки, сортировки, первичной переработки, охлаждения, подготовки и реализации, транспортировки и реализации сельскохозяйственной продукци</w:t>
            </w: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и, шерсти, пищевых лесных ресурсов, а также продуктов переработки указанной продукции, оборудования для организации хранения, переработки, упаковки, маркировки, транспортировки и реализации сельскохозяйственной продукции, специализированного автотранспорта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SimSun"/>
                <w:b/>
                <w:sz w:val="26"/>
                <w:szCs w:val="26"/>
              </w:rPr>
              <w:t xml:space="preserve">Максимальный размер предоставляемой субсидии</w:t>
            </w:r>
            <w:r/>
          </w:p>
        </w:tc>
      </w:tr>
      <w:tr>
        <w:trPr>
          <w:trHeight w:val="1786"/>
        </w:trPr>
        <w:tc>
          <w:tcPr>
            <w:tcW w:w="4785" w:type="dxa"/>
            <w:textDirection w:val="lrTb"/>
            <w:noWrap w:val="false"/>
          </w:tcPr>
          <w:p>
            <w:pPr>
              <w:pStyle w:val="838"/>
              <w:ind w:firstLine="709"/>
              <w:jc w:val="both"/>
              <w:keepLines/>
              <w:keepNext w:val="0"/>
              <w:pageBreakBefore w:val="0"/>
              <w:rPr>
                <w:rFonts w:hint="default" w:ascii="Times New Roman" w:hAnsi="Times New Roman" w:cs="Times New Roman"/>
                <w:sz w:val="25"/>
                <w:szCs w:val="2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</w:rPr>
              <w:t xml:space="preserve">10 процентов затрат, - ес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</w:rPr>
              <w:t xml:space="preserve">ли стоимость фермерской продукции, закупленной у поставщиков фермерской продукции, по итогам отчетного квартала текущего финансового года, за который предоставляется возмещение части затрат, составляет от 5000 тыс. рублей до 25000 тыс. рублей включительно;</w:t>
            </w:r>
            <w:r/>
          </w:p>
          <w:p>
            <w:pPr>
              <w:pStyle w:val="838"/>
              <w:ind w:firstLine="709"/>
              <w:jc w:val="both"/>
              <w:keepLines/>
              <w:keepNext w:val="0"/>
              <w:pageBreakBefore w:val="0"/>
              <w:rPr>
                <w:rFonts w:hint="default" w:ascii="Times New Roman" w:hAnsi="Times New Roman" w:cs="Times New Roman"/>
                <w:sz w:val="25"/>
                <w:szCs w:val="2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</w:rPr>
              <w:t xml:space="preserve">12 процентов затрат, - есл</w:t>
            </w: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</w:rPr>
              <w:t xml:space="preserve">и стоимость фермерской продукции, закупленной у поставщиков фермерской продукции, по итогам отчетного квартала текущего финансового года, за который предоставляется возмещение части затрат, составляет от 25001 тыс. рублей до 50000 тыс. рублей включительно;</w:t>
            </w:r>
            <w:r/>
          </w:p>
          <w:p>
            <w:pPr>
              <w:pStyle w:val="838"/>
              <w:ind w:firstLine="709"/>
              <w:jc w:val="both"/>
              <w:keepLines/>
              <w:keepNext w:val="0"/>
              <w:pageBreakBefore w:val="0"/>
              <w:rPr>
                <w:rFonts w:hint="default" w:ascii="Times New Roman" w:hAnsi="Times New Roman" w:cs="Times New Roman"/>
                <w:sz w:val="25"/>
                <w:szCs w:val="25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highlight w:val="none"/>
              </w:rPr>
              <w:t xml:space="preserve">15 процентов затрат, - если стоимость фермерской продукции, закупленной у поставщиков фермерской продукции, по итогам отчетного квартала текущего финансового года, за который предоставляется возмещение части затрат, составляет более 50001 тыс. рублей.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  <w:t xml:space="preserve">до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 xml:space="preserve">3</w:t>
            </w:r>
            <w:r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  <w:t xml:space="preserve">0 процентов затрат, но не более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 xml:space="preserve">20</w:t>
            </w:r>
            <w:r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  <w:t xml:space="preserve"> млн. рублей на одного заявителя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Тип требования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Подготовка и представление документов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Подготовка и представление документов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Масштаб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1 единица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val="en-US" w:eastAsia="ru-RU"/>
              </w:rPr>
              <w:t xml:space="preserve">1 единица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Действия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1.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Подготовка формы заявки на субсидию в электронном виде по установленной форме 0,5 чел./час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П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одготовка справки о системе </w:t>
            </w:r>
            <w:r>
              <w:rPr>
                <w:rFonts w:hint="default" w:ascii="Times New Roman" w:hAnsi="Times New Roman" w:eastAsia="Times New Roman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налогообложения</w:t>
            </w:r>
            <w:r>
              <w:rPr>
                <w:rFonts w:hint="default" w:ascii="Times New Roman" w:hAnsi="Times New Roman" w:eastAsia="Times New Roman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0,5 чел./час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5"/>
                <w:szCs w:val="25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Подготовка реестра членов сельскохозяйственного потребительского кооператива и ассоциированных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членов кооператива  2,0 чел./час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подготовка реквизитов расчетного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счета сельскохозяйственного товаропроизводителя 0,5 чел./час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Подготовка</w:t>
            </w:r>
            <w:r>
              <w:rPr>
                <w:rFonts w:hint="default" w:ascii="Times New Roman" w:hAnsi="Times New Roman" w:eastAsia="Times New Roman"/>
                <w:color w:val="000000"/>
                <w:sz w:val="25"/>
                <w:szCs w:val="25"/>
                <w:lang w:val="en-US" w:eastAsia="ru-RU"/>
              </w:rPr>
              <w:t xml:space="preserve"> и сканирование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документов, подтверждающих стоимость приобретенного имущества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5,0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6.</w:t>
            </w:r>
            <w:r>
              <w:rPr>
                <w:rFonts w:hint="default"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дготовка расчета размера субсидии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2,0 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7.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одготовка дополнительных материалов  4,0 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8.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редоставление пакета документов 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в электронном виде 1,0 чел./час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9.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highlight w:val="none"/>
              </w:rPr>
              <w:t xml:space="preserve">Загрузка документов в систему «Электронный бюджет»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highlight w:val="none"/>
                <w:lang w:eastAsia="ru-RU"/>
              </w:rPr>
              <w:t xml:space="preserve">1,0 чел.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highlight w:val="none"/>
                <w:lang w:eastAsia="ru-RU"/>
              </w:rPr>
              <w:t xml:space="preserve">/ч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highlight w:val="none"/>
                <w:lang w:eastAsia="ru-RU"/>
              </w:rPr>
              <w:t xml:space="preserve">ас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.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Подготовка формы заявки на субсидию в электронном виде по установленной форме 0,5 чел./час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П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одготовка справки о системе </w:t>
            </w:r>
            <w:r>
              <w:rPr>
                <w:rFonts w:hint="default" w:ascii="Times New Roman" w:hAnsi="Times New Roman" w:eastAsia="Times New Roman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налогообложения</w:t>
            </w:r>
            <w:r>
              <w:rPr>
                <w:rFonts w:hint="default" w:ascii="Times New Roman" w:hAnsi="Times New Roman" w:eastAsia="Times New Roman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0,5 чел./час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5"/>
                <w:szCs w:val="25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Подготовка реестра членов сельскохозяйственного потребительского кооператива и ассоциированных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членов кооператива  2,0 чел./час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 подготовка реквизитов расчетного 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счета сельскохозяйственного товаропроизводителя 0,5 чел./час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Подготовка</w:t>
            </w:r>
            <w:r>
              <w:rPr>
                <w:rFonts w:hint="default" w:ascii="Times New Roman" w:hAnsi="Times New Roman" w:eastAsia="Times New Roman"/>
                <w:color w:val="000000"/>
                <w:sz w:val="25"/>
                <w:szCs w:val="25"/>
                <w:lang w:val="en-US" w:eastAsia="ru-RU"/>
              </w:rPr>
              <w:t xml:space="preserve"> и сканирование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lang w:eastAsia="ru-RU"/>
              </w:rPr>
              <w:t xml:space="preserve">документов, подтверждающих стоимость приобретенного имущества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5,0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6.</w:t>
            </w:r>
            <w:r>
              <w:rPr>
                <w:rFonts w:hint="default"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lang w:eastAsia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дготовка расчета размера субсидии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2,0 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7.</w:t>
            </w:r>
            <w:r>
              <w:rPr>
                <w:rFonts w:hint="default"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одготовка дополнительных материалов  4,0 чел/час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8.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редоставление пакета документов 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lang w:eastAsia="ru-RU"/>
              </w:rPr>
              <w:t xml:space="preserve">в электронном виде 1,0 чел./час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highlight w:val="none"/>
                <w:lang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5"/>
                <w:szCs w:val="25"/>
                <w:highlight w:val="none"/>
              </w:rPr>
              <w:t xml:space="preserve">Загрузка документов в систему «Электронный бюджет»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5"/>
                <w:szCs w:val="25"/>
                <w:highlight w:val="none"/>
                <w:lang w:eastAsia="ru-RU"/>
              </w:rPr>
              <w:t xml:space="preserve">1,0 чел.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5"/>
                <w:szCs w:val="25"/>
                <w:highlight w:val="none"/>
                <w:lang w:eastAsia="ru-RU"/>
              </w:rPr>
              <w:t xml:space="preserve">/ч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highlight w:val="none"/>
                <w:lang w:eastAsia="ru-RU"/>
              </w:rPr>
              <w:t xml:space="preserve">ас</w:t>
            </w:r>
            <w:r/>
          </w:p>
          <w:p>
            <w:pPr>
              <w:numPr>
                <w:ilvl w:val="0"/>
                <w:numId w:val="2"/>
              </w:num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5"/>
                <w:szCs w:val="25"/>
                <w:highlight w:val="no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highlight w:val="none"/>
                <w:lang w:eastAsia="ru-RU"/>
              </w:rPr>
              <w:t xml:space="preserve">Подготовка</w:t>
            </w:r>
            <w:r>
              <w:rPr>
                <w:rFonts w:hint="default" w:ascii="Times New Roman" w:hAnsi="Times New Roman" w:eastAsia="Times New Roman"/>
                <w:color w:val="000000"/>
                <w:sz w:val="25"/>
                <w:szCs w:val="25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5"/>
                <w:szCs w:val="25"/>
                <w:highlight w:val="none"/>
                <w:lang w:eastAsia="ru-RU"/>
              </w:rPr>
              <w:t xml:space="preserve">внесения</w:t>
            </w:r>
            <w:r>
              <w:rPr>
                <w:rFonts w:hint="default" w:ascii="Times New Roman" w:hAnsi="Times New Roman" w:eastAsia="Times New Roman"/>
                <w:color w:val="000000"/>
                <w:sz w:val="25"/>
                <w:szCs w:val="25"/>
                <w:highlight w:val="none"/>
                <w:lang w:val="en-US" w:eastAsia="ru-RU"/>
              </w:rPr>
              <w:t xml:space="preserve"> изменений в устав 2,0 чел./час</w:t>
            </w:r>
            <w:r/>
          </w:p>
        </w:tc>
      </w:tr>
      <w:tr>
        <w:trPr/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Итого трудозатрат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16,5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чел./часов</w:t>
            </w:r>
            <w:r/>
          </w:p>
        </w:tc>
        <w:tc>
          <w:tcPr>
            <w:tcW w:w="478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Итого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18,5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чел./часов</w:t>
            </w:r>
            <w:r/>
          </w:p>
        </w:tc>
      </w:tr>
      <w:tr>
        <w:trPr/>
        <w:tc>
          <w:tcPr>
            <w:gridSpan w:val="2"/>
            <w:tcW w:w="935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Среднемесячная заработная плата по Белгородской области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68 813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</w:t>
            </w:r>
            <w:r/>
          </w:p>
        </w:tc>
      </w:tr>
      <w:tr>
        <w:trPr/>
        <w:tc>
          <w:tcPr>
            <w:gridSpan w:val="2"/>
            <w:tcW w:w="935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Средняя стоимость часа работы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68 813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руб./22 день/8 час.) 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Общая стоимость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6451,17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руб.*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16,5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чел./час.*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ед.)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Общая стоимость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7233,13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руб.*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18,5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чел./час.*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ед.)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Всего на 202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6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год 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предусмотрено предоставление из областного бюджета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субсидии агроагрегаторам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, на общую сумму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2295,88235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тыс. рублей, в том числе средства федерального бюджета –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1561,20000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тыс. рублей, средства областного бюджета –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734,68235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тыс. рублей.</w:t>
      </w:r>
      <w:r/>
    </w:p>
    <w:p>
      <w:pPr>
        <w:spacing w:after="0" w:line="240" w:lineRule="auto"/>
        <w:rPr>
          <w:rFonts w:ascii="Times New Roman" w:hAnsi="Times New Roman"/>
          <w:b/>
          <w:bCs w:val="0"/>
          <w:i w:val="0"/>
          <w:sz w:val="26"/>
          <w:szCs w:val="26"/>
        </w:rPr>
      </w:pPr>
      <w:r>
        <w:rPr>
          <w:rFonts w:ascii="Times New Roman" w:hAnsi="Times New Roman"/>
          <w:b/>
          <w:bCs w:val="0"/>
          <w:i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space"/>
      <w:lvlText w:val="%1."/>
      <w:lvlJc w:val="left"/>
      <w:pPr/>
      <w:rPr>
        <w:rFonts w:hint="default"/>
        <w:b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/>
      <w:rPr>
        <w:rFonts w:hint="default"/>
        <w:b/>
        <w:bCs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uiPriority w:val="0"/>
    <w:qFormat/>
    <w:pPr>
      <w:spacing w:after="160" w:line="259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639">
    <w:name w:val="Heading 1"/>
    <w:basedOn w:val="638"/>
    <w:next w:val="638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  <w:qFormat/>
  </w:style>
  <w:style w:type="table" w:styleId="64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0">
    <w:name w:val="footnote reference"/>
    <w:uiPriority w:val="99"/>
    <w:unhideWhenUsed/>
    <w:qFormat/>
    <w:rPr>
      <w:vertAlign w:val="superscript"/>
    </w:rPr>
  </w:style>
  <w:style w:type="character" w:styleId="651">
    <w:name w:val="endnote reference"/>
    <w:uiPriority w:val="99"/>
    <w:semiHidden/>
    <w:unhideWhenUsed/>
    <w:qFormat/>
    <w:rPr>
      <w:vertAlign w:val="superscript"/>
    </w:rPr>
  </w:style>
  <w:style w:type="character" w:styleId="652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53">
    <w:name w:val="Balloon Text"/>
    <w:basedOn w:val="638"/>
    <w:link w:val="83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4">
    <w:name w:val="endnote text"/>
    <w:basedOn w:val="638"/>
    <w:link w:val="835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5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6">
    <w:name w:val="footnote text"/>
    <w:basedOn w:val="638"/>
    <w:link w:val="834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7">
    <w:name w:val="toc 8"/>
    <w:basedOn w:val="638"/>
    <w:next w:val="638"/>
    <w:uiPriority w:val="39"/>
    <w:unhideWhenUsed/>
    <w:qFormat/>
    <w:pPr>
      <w:ind w:left="1984"/>
      <w:spacing w:after="57"/>
    </w:pPr>
  </w:style>
  <w:style w:type="paragraph" w:styleId="658">
    <w:name w:val="Header"/>
    <w:basedOn w:val="638"/>
    <w:link w:val="70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9">
    <w:name w:val="toc 9"/>
    <w:basedOn w:val="638"/>
    <w:next w:val="638"/>
    <w:uiPriority w:val="39"/>
    <w:unhideWhenUsed/>
    <w:qFormat/>
    <w:pPr>
      <w:ind w:left="2268"/>
      <w:spacing w:after="57"/>
    </w:pPr>
  </w:style>
  <w:style w:type="paragraph" w:styleId="660">
    <w:name w:val="toc 7"/>
    <w:basedOn w:val="638"/>
    <w:next w:val="638"/>
    <w:uiPriority w:val="39"/>
    <w:unhideWhenUsed/>
    <w:qFormat/>
    <w:pPr>
      <w:ind w:left="1701"/>
      <w:spacing w:after="57"/>
    </w:pPr>
  </w:style>
  <w:style w:type="paragraph" w:styleId="661">
    <w:name w:val="toc 1"/>
    <w:basedOn w:val="638"/>
    <w:next w:val="638"/>
    <w:uiPriority w:val="39"/>
    <w:unhideWhenUsed/>
    <w:qFormat/>
    <w:pPr>
      <w:spacing w:after="57"/>
    </w:pPr>
  </w:style>
  <w:style w:type="paragraph" w:styleId="662">
    <w:name w:val="toc 6"/>
    <w:basedOn w:val="638"/>
    <w:next w:val="638"/>
    <w:uiPriority w:val="39"/>
    <w:unhideWhenUsed/>
    <w:qFormat/>
    <w:pPr>
      <w:ind w:left="1417"/>
      <w:spacing w:after="57"/>
    </w:pPr>
  </w:style>
  <w:style w:type="paragraph" w:styleId="663">
    <w:name w:val="table of figures"/>
    <w:basedOn w:val="638"/>
    <w:next w:val="638"/>
    <w:uiPriority w:val="99"/>
    <w:unhideWhenUsed/>
    <w:qFormat/>
    <w:pPr>
      <w:spacing w:after="0"/>
    </w:pPr>
  </w:style>
  <w:style w:type="paragraph" w:styleId="664">
    <w:name w:val="toc 3"/>
    <w:basedOn w:val="638"/>
    <w:next w:val="638"/>
    <w:uiPriority w:val="39"/>
    <w:unhideWhenUsed/>
    <w:qFormat/>
    <w:pPr>
      <w:ind w:left="567"/>
      <w:spacing w:after="57"/>
    </w:pPr>
  </w:style>
  <w:style w:type="paragraph" w:styleId="665">
    <w:name w:val="toc 2"/>
    <w:basedOn w:val="638"/>
    <w:next w:val="638"/>
    <w:uiPriority w:val="39"/>
    <w:unhideWhenUsed/>
    <w:qFormat/>
    <w:pPr>
      <w:ind w:left="283"/>
      <w:spacing w:after="57"/>
    </w:pPr>
  </w:style>
  <w:style w:type="paragraph" w:styleId="666">
    <w:name w:val="toc 4"/>
    <w:basedOn w:val="638"/>
    <w:next w:val="638"/>
    <w:uiPriority w:val="39"/>
    <w:unhideWhenUsed/>
    <w:qFormat/>
    <w:pPr>
      <w:ind w:left="850"/>
      <w:spacing w:after="57"/>
    </w:pPr>
  </w:style>
  <w:style w:type="paragraph" w:styleId="667">
    <w:name w:val="toc 5"/>
    <w:basedOn w:val="638"/>
    <w:next w:val="638"/>
    <w:uiPriority w:val="39"/>
    <w:unhideWhenUsed/>
    <w:qFormat/>
    <w:pPr>
      <w:ind w:left="1134"/>
      <w:spacing w:after="57"/>
    </w:pPr>
  </w:style>
  <w:style w:type="paragraph" w:styleId="668">
    <w:name w:val="Title"/>
    <w:basedOn w:val="638"/>
    <w:next w:val="638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9">
    <w:name w:val="Footer"/>
    <w:basedOn w:val="638"/>
    <w:link w:val="708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70">
    <w:name w:val="Subtitle"/>
    <w:basedOn w:val="638"/>
    <w:next w:val="638"/>
    <w:link w:val="701"/>
    <w:uiPriority w:val="11"/>
    <w:qFormat/>
    <w:pPr>
      <w:spacing w:before="200" w:after="200"/>
    </w:pPr>
    <w:rPr>
      <w:sz w:val="24"/>
      <w:szCs w:val="24"/>
    </w:rPr>
  </w:style>
  <w:style w:type="table" w:styleId="671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72" w:customStyle="1">
    <w:name w:val="Heading 1 Char"/>
    <w:basedOn w:val="648"/>
    <w:uiPriority w:val="9"/>
    <w:qFormat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48"/>
    <w:uiPriority w:val="9"/>
    <w:qFormat/>
    <w:rPr>
      <w:rFonts w:ascii="Arial" w:hAnsi="Arial" w:eastAsia="Arial" w:cs="Arial"/>
      <w:sz w:val="34"/>
    </w:rPr>
  </w:style>
  <w:style w:type="character" w:styleId="674" w:customStyle="1">
    <w:name w:val="Heading 3 Char"/>
    <w:basedOn w:val="648"/>
    <w:uiPriority w:val="9"/>
    <w:qFormat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4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4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4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4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4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48"/>
    <w:uiPriority w:val="10"/>
    <w:qFormat/>
    <w:rPr>
      <w:sz w:val="48"/>
      <w:szCs w:val="48"/>
    </w:rPr>
  </w:style>
  <w:style w:type="character" w:styleId="682" w:customStyle="1">
    <w:name w:val="Subtitle Char"/>
    <w:basedOn w:val="648"/>
    <w:uiPriority w:val="11"/>
    <w:qFormat/>
    <w:rPr>
      <w:sz w:val="24"/>
      <w:szCs w:val="24"/>
    </w:rPr>
  </w:style>
  <w:style w:type="character" w:styleId="683" w:customStyle="1">
    <w:name w:val="Quote Char"/>
    <w:uiPriority w:val="29"/>
    <w:qFormat/>
    <w:rPr>
      <w:i/>
    </w:rPr>
  </w:style>
  <w:style w:type="character" w:styleId="684" w:customStyle="1">
    <w:name w:val="Intense Quote Char"/>
    <w:uiPriority w:val="30"/>
    <w:qFormat/>
    <w:rPr>
      <w:i/>
    </w:rPr>
  </w:style>
  <w:style w:type="character" w:styleId="685" w:customStyle="1">
    <w:name w:val="Header Char"/>
    <w:basedOn w:val="648"/>
    <w:uiPriority w:val="99"/>
    <w:qFormat/>
  </w:style>
  <w:style w:type="character" w:styleId="686" w:customStyle="1">
    <w:name w:val="Caption Char"/>
    <w:uiPriority w:val="99"/>
    <w:qFormat/>
  </w:style>
  <w:style w:type="character" w:styleId="687" w:customStyle="1">
    <w:name w:val="Footnote Text Char"/>
    <w:uiPriority w:val="99"/>
    <w:qFormat/>
    <w:rPr>
      <w:sz w:val="18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Заголовок 1 Знак"/>
    <w:link w:val="639"/>
    <w:uiPriority w:val="9"/>
    <w:qFormat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link w:val="640"/>
    <w:uiPriority w:val="9"/>
    <w:qFormat/>
    <w:rPr>
      <w:rFonts w:ascii="Arial" w:hAnsi="Arial" w:eastAsia="Arial" w:cs="Arial"/>
      <w:sz w:val="34"/>
    </w:rPr>
  </w:style>
  <w:style w:type="character" w:styleId="691" w:customStyle="1">
    <w:name w:val="Заголовок 3 Знак"/>
    <w:link w:val="641"/>
    <w:uiPriority w:val="9"/>
    <w:qFormat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link w:val="64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link w:val="64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link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link w:val="64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link w:val="64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link w:val="64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3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rPr>
      <w:rFonts w:hint="default" w:ascii="Calibri" w:hAnsi="Calibri" w:eastAsia="Calibri" w:cs="Times New Roman"/>
      <w:lang w:val="ru-RU" w:eastAsia="zh-CN" w:bidi="ar-SA"/>
    </w:rPr>
  </w:style>
  <w:style w:type="character" w:styleId="700" w:customStyle="1">
    <w:name w:val="Заголовок Знак"/>
    <w:link w:val="668"/>
    <w:uiPriority w:val="10"/>
    <w:qFormat/>
    <w:rPr>
      <w:sz w:val="48"/>
      <w:szCs w:val="48"/>
    </w:rPr>
  </w:style>
  <w:style w:type="character" w:styleId="701" w:customStyle="1">
    <w:name w:val="Подзаголовок Знак"/>
    <w:link w:val="670"/>
    <w:uiPriority w:val="11"/>
    <w:qFormat/>
    <w:rPr>
      <w:sz w:val="24"/>
      <w:szCs w:val="24"/>
    </w:rPr>
  </w:style>
  <w:style w:type="paragraph" w:styleId="702">
    <w:name w:val="Quote"/>
    <w:basedOn w:val="638"/>
    <w:next w:val="638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qFormat/>
    <w:rPr>
      <w:i/>
    </w:rPr>
  </w:style>
  <w:style w:type="paragraph" w:styleId="704">
    <w:name w:val="Intense Quote"/>
    <w:basedOn w:val="638"/>
    <w:next w:val="638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qFormat/>
    <w:rPr>
      <w:i/>
    </w:rPr>
  </w:style>
  <w:style w:type="character" w:styleId="706" w:customStyle="1">
    <w:name w:val="Верхний колонтитул Знак"/>
    <w:link w:val="658"/>
    <w:uiPriority w:val="99"/>
    <w:qFormat/>
  </w:style>
  <w:style w:type="character" w:styleId="707" w:customStyle="1">
    <w:name w:val="Footer Char"/>
    <w:uiPriority w:val="99"/>
    <w:qFormat/>
  </w:style>
  <w:style w:type="character" w:styleId="708" w:customStyle="1">
    <w:name w:val="Нижний колонтитул Знак"/>
    <w:link w:val="669"/>
    <w:uiPriority w:val="99"/>
    <w:qFormat/>
  </w:style>
  <w:style w:type="table" w:styleId="709" w:customStyle="1">
    <w:name w:val="Table Grid Light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Plain Table 1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 w:customStyle="1">
    <w:name w:val="Plain Table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Plain Table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1 Light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2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4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8" w:customStyle="1">
    <w:name w:val="Grid Table 4 - Accent 2"/>
    <w:uiPriority w:val="5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9" w:customStyle="1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40" w:customStyle="1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 w:customStyle="1">
    <w:name w:val="Grid Table 5 Dark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6 Colorful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51" w:customStyle="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52" w:customStyle="1">
    <w:name w:val="Grid Table 6 Colorful - Accent 2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53" w:customStyle="1">
    <w:name w:val="Grid Table 6 Colorful - Accent 3"/>
    <w:uiPriority w:val="99"/>
    <w:qFormat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4" w:customStyle="1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5" w:customStyle="1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6" w:customStyle="1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7" w:customStyle="1">
    <w:name w:val="Grid Table 7 Colorful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uiPriority w:val="99"/>
    <w:qFormat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uiPriority w:val="99"/>
    <w:qFormat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2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uiPriority w:val="99"/>
    <w:qFormat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 w:customStyle="1">
    <w:name w:val="List Table 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uiPriority w:val="99"/>
    <w:qFormat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uiPriority w:val="9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5 Dark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2"/>
    <w:uiPriority w:val="99"/>
    <w:qFormat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5 Dark - Accent 3"/>
    <w:uiPriority w:val="99"/>
    <w:qFormat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6" w:customStyle="1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7" w:customStyle="1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8" w:customStyle="1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9" w:customStyle="1">
    <w:name w:val="List Table 6 Colorful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00" w:customStyle="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uiPriority w:val="99"/>
    <w:qFormat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802" w:customStyle="1">
    <w:name w:val="List Table 6 Colorful - Accent 3"/>
    <w:uiPriority w:val="99"/>
    <w:qFormat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803" w:customStyle="1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6" w:customStyle="1">
    <w:name w:val="List Table 7 Colorful"/>
    <w:uiPriority w:val="99"/>
    <w:qFormat/>
    <w:tblPr>
      <w:tblBorders>
        <w:right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uiPriority w:val="99"/>
    <w:qFormat/>
    <w:tblPr>
      <w:tblBorders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uiPriority w:val="99"/>
    <w:qFormat/>
    <w:tblPr>
      <w:tblBorders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4" w:customStyle="1">
    <w:name w:val="Lined - Accent 1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5" w:customStyle="1">
    <w:name w:val="Lined - Accent 2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6" w:customStyle="1">
    <w:name w:val="Lined - Accent 3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7" w:customStyle="1">
    <w:name w:val="Lined - Accent 4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uiPriority w:val="99"/>
    <w:qFormat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21" w:customStyle="1">
    <w:name w:val="Bordered &amp; Lined - Accent 1"/>
    <w:uiPriority w:val="99"/>
    <w:qFormat/>
    <w:rPr>
      <w:color w:val="40404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22" w:customStyle="1">
    <w:name w:val="Bordered &amp; Lined - Accent 2"/>
    <w:uiPriority w:val="99"/>
    <w:qFormat/>
    <w:rPr>
      <w:color w:val="40404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23" w:customStyle="1">
    <w:name w:val="Bordered &amp; Lined - Accent 3"/>
    <w:uiPriority w:val="99"/>
    <w:qFormat/>
    <w:rPr>
      <w:color w:val="40404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4" w:customStyle="1">
    <w:name w:val="Bordered &amp; Lined - Accent 4"/>
    <w:uiPriority w:val="99"/>
    <w:qFormat/>
    <w:rPr>
      <w:color w:val="40404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uiPriority w:val="99"/>
    <w:qFormat/>
    <w:rPr>
      <w:color w:val="40404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uiPriority w:val="99"/>
    <w:qFormat/>
    <w:rPr>
      <w:color w:val="40404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8" w:customStyle="1">
    <w:name w:val="Bordered - Accent 1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30" w:customStyle="1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31" w:customStyle="1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 w:customStyle="1">
    <w:name w:val="Текст сноски Знак"/>
    <w:link w:val="656"/>
    <w:uiPriority w:val="99"/>
    <w:qFormat/>
    <w:rPr>
      <w:sz w:val="18"/>
    </w:rPr>
  </w:style>
  <w:style w:type="character" w:styleId="835" w:customStyle="1">
    <w:name w:val="Текст концевой сноски Знак"/>
    <w:link w:val="654"/>
    <w:uiPriority w:val="99"/>
    <w:qFormat/>
    <w:rPr>
      <w:sz w:val="20"/>
    </w:rPr>
  </w:style>
  <w:style w:type="paragraph" w:styleId="836" w:customStyle="1">
    <w:name w:val="TOC Heading"/>
    <w:uiPriority w:val="39"/>
    <w:unhideWhenUsed/>
    <w:qFormat/>
    <w:rPr>
      <w:rFonts w:hint="default" w:ascii="Calibri" w:hAnsi="Calibri" w:eastAsia="Calibri" w:cs="Times New Roman"/>
      <w:lang w:val="ru-RU" w:eastAsia="zh-CN" w:bidi="ar-SA"/>
    </w:rPr>
  </w:style>
  <w:style w:type="character" w:styleId="837" w:customStyle="1">
    <w:name w:val="Текст выноски Знак"/>
    <w:link w:val="653"/>
    <w:uiPriority w:val="99"/>
    <w:semiHidden/>
    <w:qFormat/>
    <w:rPr>
      <w:rFonts w:ascii="Segoe UI" w:hAnsi="Segoe UI" w:cs="Segoe UI"/>
      <w:sz w:val="18"/>
      <w:szCs w:val="18"/>
    </w:rPr>
  </w:style>
  <w:style w:type="paragraph" w:styleId="838" w:customStyle="1">
    <w:name w:val="ConsPlusNormal"/>
    <w:uiPriority w:val="0"/>
    <w:qFormat/>
    <w:pPr>
      <w:spacing w:after="0" w:line="240" w:lineRule="auto"/>
      <w:widowControl w:val="off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numbering" w:styleId="135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6</cp:revision>
  <dcterms:created xsi:type="dcterms:W3CDTF">2025-01-25T02:13:00Z</dcterms:created>
  <dcterms:modified xsi:type="dcterms:W3CDTF">2026-03-19T07:52:27Z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