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eastAsia="Calibri"/>
          <w:b/>
          <w:bCs/>
          <w:sz w:val="26"/>
          <w:szCs w:val="26"/>
        </w:rPr>
      </w:pPr>
      <w:r>
        <w:rPr>
          <w:sz w:val="26"/>
          <w:szCs w:val="26"/>
        </w:rPr>
      </w:r>
      <w:bookmarkStart w:id="0" w:name="Par118"/>
      <w:r>
        <w:rPr>
          <w:sz w:val="26"/>
          <w:szCs w:val="26"/>
        </w:rPr>
      </w:r>
      <w:bookmarkEnd w:id="0"/>
      <w:r>
        <w:rPr>
          <w:rFonts w:eastAsia="Calibri"/>
          <w:b/>
          <w:bCs/>
          <w:sz w:val="26"/>
          <w:szCs w:val="26"/>
          <w:lang w:eastAsia="en-US"/>
        </w:rPr>
        <w:t xml:space="preserve">Отчет </w:t>
      </w:r>
      <w:r>
        <w:rPr>
          <w:sz w:val="26"/>
          <w:szCs w:val="26"/>
        </w:rPr>
      </w:r>
      <w:r/>
    </w:p>
    <w:p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об оценке фактического воздействия</w:t>
      </w:r>
      <w:r>
        <w:rPr>
          <w:sz w:val="26"/>
          <w:szCs w:val="26"/>
        </w:rPr>
      </w:r>
      <w:r/>
    </w:p>
    <w:p>
      <w:pPr>
        <w:ind w:firstLine="709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</w:r>
      <w:r>
        <w:rPr>
          <w:sz w:val="26"/>
          <w:szCs w:val="26"/>
        </w:rPr>
      </w:r>
      <w:r/>
    </w:p>
    <w:p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 Общая информация: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Наименование нормативного правового акта: постановление Правительства Белгородской области от 4 февраля 2019 года № 58-пп «Об утверждении порядков предоставления социальных услуг».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 Реквизиты и источники официального опубликования нормативного пра</w:t>
      </w:r>
      <w:r>
        <w:rPr>
          <w:sz w:val="26"/>
          <w:szCs w:val="26"/>
        </w:rPr>
        <w:t xml:space="preserve">вового акта и сведения о вносившихся в нормативный правовой акт изменениях (при наличии) (в том числе вид, дата, номер, наименование, редакция, источник опубликования): текст постановления опубликован на «Официальном интернет-портале правовой информации» (</w:t>
      </w:r>
      <w:hyperlink r:id="rId12" w:tooltip="http://www.pravo.gov.ru" w:history="1">
        <w:r>
          <w:rPr>
            <w:sz w:val="26"/>
            <w:szCs w:val="26"/>
          </w:rPr>
          <w:t xml:space="preserve">www.pravo.gov.ru</w:t>
        </w:r>
      </w:hyperlink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1.3. Дата вступления в силу акта и его отдельных положений: документ вступил в силу 04 февраля 2019 года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</w:rPr>
        <w:t xml:space="preserve">Сведения о вносившихся в НПА изменениях:</w:t>
      </w:r>
      <w:r>
        <w:rPr>
          <w:sz w:val="26"/>
          <w:szCs w:val="26"/>
          <w:highlight w:val="none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</w:rPr>
        <w:t xml:space="preserve">- </w:t>
      </w:r>
      <w:r>
        <w:rPr>
          <w:b w:val="0"/>
          <w:bCs w:val="0"/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b w:val="0"/>
          <w:bCs w:val="0"/>
          <w:i/>
          <w:iCs/>
          <w:sz w:val="26"/>
          <w:szCs w:val="26"/>
        </w:rPr>
        <w:t xml:space="preserve"> от 23</w:t>
      </w:r>
      <w:r>
        <w:rPr>
          <w:b w:val="0"/>
          <w:bCs w:val="0"/>
          <w:i/>
          <w:iCs/>
          <w:sz w:val="26"/>
          <w:szCs w:val="26"/>
        </w:rPr>
        <w:t xml:space="preserve">.12.</w:t>
      </w:r>
      <w:r>
        <w:rPr>
          <w:b w:val="0"/>
          <w:bCs w:val="0"/>
          <w:i/>
          <w:iCs/>
          <w:sz w:val="26"/>
          <w:szCs w:val="26"/>
        </w:rPr>
        <w:t xml:space="preserve">2019 г. </w:t>
      </w:r>
      <w:r>
        <w:rPr>
          <w:b w:val="0"/>
          <w:bCs w:val="0"/>
          <w:i/>
          <w:iCs/>
          <w:sz w:val="26"/>
          <w:szCs w:val="26"/>
        </w:rPr>
        <w:t xml:space="preserve">№</w:t>
      </w:r>
      <w:r>
        <w:rPr>
          <w:b w:val="0"/>
          <w:bCs w:val="0"/>
          <w:i/>
          <w:iCs/>
          <w:sz w:val="26"/>
          <w:szCs w:val="26"/>
        </w:rPr>
        <w:t xml:space="preserve"> 603-пп:</w:t>
      </w:r>
      <w:r>
        <w:rPr>
          <w:b w:val="0"/>
          <w:bCs w:val="0"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поряд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ах</w:t>
      </w:r>
      <w:r>
        <w:rPr>
          <w:sz w:val="26"/>
          <w:szCs w:val="26"/>
        </w:rPr>
        <w:t xml:space="preserve"> уточн</w:t>
      </w:r>
      <w:r>
        <w:rPr>
          <w:sz w:val="26"/>
          <w:szCs w:val="26"/>
        </w:rPr>
        <w:t xml:space="preserve">ены перечни</w:t>
      </w:r>
      <w:r>
        <w:rPr>
          <w:sz w:val="26"/>
          <w:szCs w:val="26"/>
        </w:rPr>
        <w:t xml:space="preserve"> документов, необходимых для предоставления социальных услуг,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дополнены правила помещения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предоставления социальных услуг в стационарной форме социального обслуживания;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изменена периодичность оказания услуг</w:t>
      </w:r>
      <w:r>
        <w:rPr>
          <w:sz w:val="26"/>
          <w:szCs w:val="26"/>
        </w:rPr>
        <w:t xml:space="preserve">в стандарте социальных услуг в стационарной форме социального обслуживания;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внесены изменения в форму путевки, а также добавлена форма предоставления информации о количестве выписанных путевок в бюджетные стационарные организации социального обслуживания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рас</w:t>
      </w:r>
      <w:r>
        <w:rPr>
          <w:sz w:val="26"/>
          <w:szCs w:val="26"/>
        </w:rPr>
        <w:t xml:space="preserve">ширена категория граждан, получающих социальные услуги бесплатно; уточнены правила предоставления социальных услуг комплексными центрами социальных услуг в полустационарной форме социального обслуживания; внесена форма медицинского заключения о нуждаемости</w:t>
      </w:r>
      <w:r>
        <w:rPr>
          <w:sz w:val="26"/>
          <w:szCs w:val="26"/>
        </w:rPr>
        <w:t xml:space="preserve"> в предоставлении социальных услуг в полустационарной форме социального обслуживания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уточнены правила предоставления социальных услуг бесплатно либо за плату или частичную плату в форме социального обслуживания на дому, правила предоставления социальных услуг в форме социального обслуживания на дому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уточнены требования к деятельности поставщика социальных услуг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введена форма медицинского заключения о нуждаемости в предоставлении социальных услуг</w:t>
      </w:r>
      <w:r>
        <w:rPr>
          <w:sz w:val="26"/>
          <w:szCs w:val="26"/>
        </w:rPr>
        <w:t xml:space="preserve"> на дому;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i/>
          <w:iCs/>
          <w:sz w:val="26"/>
          <w:szCs w:val="26"/>
        </w:rPr>
      </w:r>
      <w:r>
        <w:rPr>
          <w:i/>
          <w:iCs/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от 18.05.2020</w:t>
      </w:r>
      <w:r>
        <w:rPr>
          <w:i/>
          <w:iCs/>
          <w:sz w:val="26"/>
          <w:szCs w:val="26"/>
        </w:rPr>
        <w:t xml:space="preserve"> г.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№</w:t>
      </w:r>
      <w:r>
        <w:rPr>
          <w:i/>
          <w:iCs/>
          <w:sz w:val="26"/>
          <w:szCs w:val="26"/>
        </w:rPr>
        <w:t xml:space="preserve"> 197-пп: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порядках</w:t>
      </w:r>
      <w:r>
        <w:rPr>
          <w:sz w:val="26"/>
          <w:szCs w:val="26"/>
        </w:rPr>
        <w:t xml:space="preserve"> исключена справка, подтверждающая </w:t>
      </w:r>
      <w:r>
        <w:rPr>
          <w:sz w:val="26"/>
          <w:szCs w:val="26"/>
        </w:rPr>
        <w:t xml:space="preserve">факт установления инвалидности из перечня документов, необходимых для предоставления социальных услуг в стационарной форме социального обслуживания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правилах помещения и предоставления социальных услуг в стационарной форме социального обслуживания дополнен перечень докумен</w:t>
      </w:r>
      <w:r>
        <w:rPr>
          <w:sz w:val="26"/>
          <w:szCs w:val="26"/>
        </w:rPr>
        <w:t xml:space="preserve">тов, содержащихся в личном деле, </w:t>
      </w:r>
      <w:r>
        <w:rPr>
          <w:sz w:val="26"/>
          <w:szCs w:val="26"/>
        </w:rPr>
        <w:t xml:space="preserve">в правилах помещения и предоставления социальных услуг в стационарной форме социального обслуживания дополнен перечень документов, необходимых для перевода получателя социальных услуг из организации в аналогичную орган</w:t>
      </w:r>
      <w:r>
        <w:rPr>
          <w:sz w:val="26"/>
          <w:szCs w:val="26"/>
        </w:rPr>
        <w:t xml:space="preserve">изацию, </w:t>
      </w:r>
      <w:r>
        <w:rPr>
          <w:sz w:val="26"/>
          <w:szCs w:val="26"/>
        </w:rPr>
        <w:t xml:space="preserve">уточнен перечень документов, необходимых для предоставления социальных услуг</w:t>
      </w:r>
      <w:r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ОГБУ «Многопрофильный центр реабилитации»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исключена справка, подтверждающая факт установления инвалидности из перечня документов, необходимых для предоставления комплексными центрами социальных услуг</w:t>
      </w:r>
      <w:r>
        <w:rPr>
          <w:sz w:val="26"/>
          <w:szCs w:val="26"/>
        </w:rPr>
        <w:t xml:space="preserve"> в полустационарной форме социального обслуживания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исключена справка, подтверждающая факт установления инвалидности из перечня документов, необходимых для предоставления комплексными центрами социальных услуг</w:t>
      </w:r>
      <w:r>
        <w:rPr>
          <w:sz w:val="26"/>
          <w:szCs w:val="26"/>
        </w:rPr>
        <w:t xml:space="preserve"> в полустационарной форме социального обслуживания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i/>
          <w:iCs/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от 15.09.2020</w:t>
      </w:r>
      <w:r>
        <w:rPr>
          <w:i/>
          <w:iCs/>
          <w:sz w:val="26"/>
          <w:szCs w:val="26"/>
        </w:rPr>
        <w:t xml:space="preserve"> г.</w:t>
      </w:r>
      <w:r>
        <w:rPr>
          <w:i/>
          <w:iCs/>
          <w:sz w:val="26"/>
          <w:szCs w:val="26"/>
        </w:rPr>
        <w:t xml:space="preserve"> </w:t>
        <w:br/>
      </w:r>
      <w:r>
        <w:rPr>
          <w:i/>
          <w:iCs/>
          <w:sz w:val="26"/>
          <w:szCs w:val="26"/>
        </w:rPr>
        <w:t xml:space="preserve">№</w:t>
      </w:r>
      <w:r>
        <w:rPr>
          <w:i/>
          <w:iCs/>
          <w:sz w:val="26"/>
          <w:szCs w:val="26"/>
        </w:rPr>
        <w:t xml:space="preserve"> 443-пп:</w:t>
      </w:r>
      <w:r>
        <w:rPr>
          <w:sz w:val="26"/>
          <w:szCs w:val="26"/>
        </w:rPr>
        <w:t xml:space="preserve"> введен 6 уровень социального обслуживания н</w:t>
      </w:r>
      <w:r>
        <w:rPr>
          <w:sz w:val="26"/>
          <w:szCs w:val="26"/>
        </w:rPr>
        <w:t xml:space="preserve">а дому в правила предоставления социальных услуг бесплатно либо за плату или частичную плату; введены медицинские противопоказания в связи, с наличием которых получателю социальных услуг отказывается, в том числе временно, в предоставлении социальных услуг</w:t>
      </w:r>
      <w:r>
        <w:rPr>
          <w:sz w:val="26"/>
          <w:szCs w:val="26"/>
        </w:rPr>
        <w:t xml:space="preserve"> по 6 уровню социального обслуживания на дому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i/>
          <w:iCs/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о</w:t>
      </w:r>
      <w:r>
        <w:rPr>
          <w:i/>
          <w:iCs/>
          <w:sz w:val="26"/>
          <w:szCs w:val="26"/>
        </w:rPr>
        <w:t xml:space="preserve">т 28.12.2020</w:t>
      </w:r>
      <w:r>
        <w:rPr>
          <w:i/>
          <w:iCs/>
          <w:sz w:val="26"/>
          <w:szCs w:val="26"/>
        </w:rPr>
        <w:t xml:space="preserve"> г.</w:t>
      </w:r>
      <w:r>
        <w:rPr>
          <w:i/>
          <w:iCs/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</w:t>
      </w:r>
      <w:r>
        <w:rPr>
          <w:i/>
          <w:iCs/>
          <w:sz w:val="26"/>
          <w:szCs w:val="26"/>
        </w:rPr>
        <w:t xml:space="preserve">№</w:t>
      </w:r>
      <w:r>
        <w:rPr>
          <w:i/>
          <w:iCs/>
          <w:sz w:val="26"/>
          <w:szCs w:val="26"/>
        </w:rPr>
        <w:t xml:space="preserve"> 590-пп: </w:t>
      </w:r>
      <w:r>
        <w:rPr>
          <w:sz w:val="26"/>
          <w:szCs w:val="26"/>
        </w:rPr>
        <w:t xml:space="preserve">установлен предельный уровень платы для получателя социальных услуг за предоставление социальных услуг в форме социального обслуживания на дому по 6 уровню социального обслуживания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о</w:t>
      </w:r>
      <w:r>
        <w:rPr>
          <w:i/>
          <w:iCs/>
          <w:sz w:val="26"/>
          <w:szCs w:val="26"/>
        </w:rPr>
        <w:t xml:space="preserve">т 26.07.2021</w:t>
      </w:r>
      <w:r>
        <w:rPr>
          <w:i/>
          <w:iCs/>
          <w:sz w:val="26"/>
          <w:szCs w:val="26"/>
        </w:rPr>
        <w:t xml:space="preserve"> г. </w:t>
        <w:br/>
        <w:t xml:space="preserve">№</w:t>
      </w:r>
      <w:r>
        <w:rPr>
          <w:i/>
          <w:iCs/>
          <w:sz w:val="26"/>
          <w:szCs w:val="26"/>
        </w:rPr>
        <w:t xml:space="preserve"> 297-пп: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расширена категория граждан, которым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социальные услуги в стационарной форме социального обслуживания предоставляются бесплатно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правилах предоставления социальных услуг бесплатно, за плату или частичную плату;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уточнены документы, необходимые для выбытия из организации в правилах помещения и предоставления социальных услуг в стационарной форме социального обслуживания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-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о</w:t>
      </w:r>
      <w:r>
        <w:rPr>
          <w:i/>
          <w:iCs/>
          <w:sz w:val="26"/>
          <w:szCs w:val="26"/>
        </w:rPr>
        <w:t xml:space="preserve">т 04.10.2021</w:t>
      </w:r>
      <w:r>
        <w:rPr>
          <w:i/>
          <w:iCs/>
          <w:sz w:val="26"/>
          <w:szCs w:val="26"/>
        </w:rPr>
        <w:t xml:space="preserve"> г. №</w:t>
      </w:r>
      <w:r>
        <w:rPr>
          <w:i/>
          <w:iCs/>
          <w:sz w:val="26"/>
          <w:szCs w:val="26"/>
        </w:rPr>
        <w:t xml:space="preserve"> 439-пп: </w:t>
      </w:r>
      <w:r>
        <w:rPr>
          <w:sz w:val="26"/>
          <w:szCs w:val="26"/>
        </w:rPr>
        <w:t xml:space="preserve">исключено заключение врачебной комиссии из перечня медицинских документов, необходимых для предоставления социальных услуг в стационарной форме социального обслуживания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утверждена форма медицинской карты, оформленной по результатам проведенной диспансеризации, профилактического осмотра гражданина организацией здравоохранения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i/>
          <w:iCs/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о</w:t>
      </w:r>
      <w:r>
        <w:rPr>
          <w:i/>
          <w:iCs/>
          <w:sz w:val="26"/>
          <w:szCs w:val="26"/>
        </w:rPr>
        <w:t xml:space="preserve">т 27.12.2021</w:t>
      </w:r>
      <w:r>
        <w:rPr>
          <w:i/>
          <w:iCs/>
          <w:sz w:val="26"/>
          <w:szCs w:val="26"/>
        </w:rPr>
        <w:t xml:space="preserve"> г.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№</w:t>
      </w:r>
      <w:r>
        <w:rPr>
          <w:i/>
          <w:iCs/>
          <w:sz w:val="26"/>
          <w:szCs w:val="26"/>
        </w:rPr>
        <w:t xml:space="preserve"> 565-пп: </w:t>
      </w:r>
      <w:r>
        <w:rPr>
          <w:sz w:val="26"/>
          <w:szCs w:val="26"/>
        </w:rPr>
        <w:t xml:space="preserve">введены условия возврата излишне уплаченной ежемесячной платы за предоставление социальных услуг в стационарной форме в случае выбытия или смерти получателя социальных услуг в правилах предоставления социальных услуг бесплатно, за плату или частичную плату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i/>
          <w:iCs/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№</w:t>
      </w:r>
      <w:r>
        <w:rPr>
          <w:i/>
          <w:iCs/>
          <w:sz w:val="26"/>
          <w:szCs w:val="26"/>
        </w:rPr>
        <w:t xml:space="preserve"> 424-пп: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расширена категория граждан, которым бесплатно предоставляются социальные услуги в стационарной форме обслуживания в правилах предоставления социальных услуг бесплатно, за плату или частичную плату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расширена категория граждан, которым бесплатно предоставляются </w:t>
      </w:r>
      <w:r>
        <w:rPr>
          <w:sz w:val="26"/>
          <w:szCs w:val="26"/>
        </w:rPr>
        <w:t xml:space="preserve">социальные услуги в полустационарной форме обслуживания в правилах предоставления социальных услуг бесплатно, за плату или частичную плату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о</w:t>
      </w:r>
      <w:r>
        <w:rPr>
          <w:i/>
          <w:iCs/>
          <w:sz w:val="26"/>
          <w:szCs w:val="26"/>
        </w:rPr>
        <w:t xml:space="preserve">т 06.09.2022</w:t>
      </w:r>
      <w:r>
        <w:rPr>
          <w:i/>
          <w:iCs/>
          <w:sz w:val="26"/>
          <w:szCs w:val="26"/>
        </w:rPr>
        <w:t xml:space="preserve"> г.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№</w:t>
      </w:r>
      <w:r>
        <w:rPr>
          <w:i/>
          <w:iCs/>
          <w:sz w:val="26"/>
          <w:szCs w:val="26"/>
        </w:rPr>
        <w:t xml:space="preserve"> 520-пп: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выбытии получателя социальных услуг на срок свыше 15 дней в правилах помещения и предоставления социальных услуг в стационарной форме социального обслуживания;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i/>
          <w:iCs/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о</w:t>
      </w:r>
      <w:r>
        <w:rPr>
          <w:i/>
          <w:iCs/>
          <w:sz w:val="26"/>
          <w:szCs w:val="26"/>
        </w:rPr>
        <w:t xml:space="preserve">т 10.04.2023</w:t>
      </w:r>
      <w:r>
        <w:rPr>
          <w:i/>
          <w:iCs/>
          <w:sz w:val="26"/>
          <w:szCs w:val="26"/>
        </w:rPr>
        <w:t xml:space="preserve"> г.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№</w:t>
      </w:r>
      <w:r>
        <w:rPr>
          <w:i/>
          <w:iCs/>
          <w:sz w:val="26"/>
          <w:szCs w:val="26"/>
        </w:rPr>
        <w:t xml:space="preserve"> 174-пп: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расширена категория граждан, которым бесплатно предоставляются социальные услуги в стационарной форме социального обслуживания в правилах предоставления социальных услуг бесплатно, за плату или частичную плату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при приеме граждан в стационарные организации социального обслуживания введены условия помещения их в изолятор приемно-карантинного отделения в правилах помещения и предоставления социальных услуг в стационарной форме социального обслуживания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расширена категория граждан, которым предоставляются бесплатно социальные услуги в полустационарной форме социального обслуживания в правилах предоставления социальных услуг бесплатно либо за плату или частичную плату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расширена категория граждан, которым предоставляются бесплатно социальные услуги в форме социального обслуживания на дому в правилах предоставления социальных услуг бесплатно либо за плату или частичную плату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о</w:t>
      </w:r>
      <w:r>
        <w:rPr>
          <w:i/>
          <w:iCs/>
          <w:sz w:val="26"/>
          <w:szCs w:val="26"/>
        </w:rPr>
        <w:t xml:space="preserve">т 02.10.2023 </w:t>
      </w:r>
      <w:r>
        <w:rPr>
          <w:i/>
          <w:iCs/>
          <w:sz w:val="26"/>
          <w:szCs w:val="26"/>
        </w:rPr>
        <w:t xml:space="preserve">г. №</w:t>
      </w:r>
      <w:r>
        <w:rPr>
          <w:i/>
          <w:iCs/>
          <w:sz w:val="26"/>
          <w:szCs w:val="26"/>
        </w:rPr>
        <w:t xml:space="preserve"> 547-пп: </w:t>
      </w:r>
      <w:r>
        <w:rPr>
          <w:sz w:val="26"/>
          <w:szCs w:val="26"/>
        </w:rPr>
        <w:t xml:space="preserve">уточнен перечень документов, необходимых для предоставления социальных услуг в стационарной форме социального обслуживания;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введен перечень документов, необходимых для предоставления социальных услуг в стационарной форме социального обслуживания, в иную организацию для пожилых граждан и инвалидов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уточнен перечень документов, необходимых для предоставления комплексными центрами социальных услуг в полустационарной</w:t>
      </w:r>
      <w:r>
        <w:rPr>
          <w:sz w:val="26"/>
          <w:szCs w:val="26"/>
        </w:rPr>
        <w:t xml:space="preserve"> форме социального обслуживания, </w:t>
      </w:r>
      <w:r>
        <w:rPr>
          <w:sz w:val="26"/>
          <w:szCs w:val="26"/>
        </w:rPr>
        <w:t xml:space="preserve">расширена категория граждан, которым предоставляются бесплатно социальные услуги в полустационарной форме социального обслуживания в правилах предоставления социальных услуг бесплатно либо за плату или частичную плату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исключены медицинские противопоказания </w:t>
      </w:r>
      <w:r>
        <w:rPr>
          <w:sz w:val="26"/>
          <w:szCs w:val="26"/>
        </w:rPr>
        <w:t xml:space="preserve">в связи, с наличием которых получателю социальных услуг отказывается в предоставлении социальных услуг, в том числе временно в правилах предоставления социальных услуг комплексными центрами социальных услуг в полустационарной форме социального обслуживания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стандарте социаль</w:t>
      </w:r>
      <w:r>
        <w:rPr>
          <w:sz w:val="26"/>
          <w:szCs w:val="26"/>
        </w:rPr>
        <w:t xml:space="preserve">ных услуг в полустационарной форме социального обслуживания (комплексные центры социального обслуживания населения) изменен объем предоставления социальной услуги - обеспечение бесплатным горячим питанием или наборами продуктов, а также установлено, что вк</w:t>
      </w:r>
      <w:r>
        <w:rPr>
          <w:sz w:val="26"/>
          <w:szCs w:val="26"/>
        </w:rPr>
        <w:t xml:space="preserve">лючает в себя продуктовый набор, </w:t>
      </w:r>
      <w:r>
        <w:rPr>
          <w:sz w:val="26"/>
          <w:szCs w:val="26"/>
        </w:rPr>
        <w:t xml:space="preserve">исключена форма медицинского заключения о нуждаемости в предоставлении социальных услуг в полустационарной форме социального обслуживания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уточнен перечень документов, необходимых для предоставления социальных услуг в стационарной форме социального обслуживания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исключены медицинские противопоказания в связи, с наличием которых получателю социальных услуг отказывается в предоставлении социальных услуг, в том числе временно в правилах </w:t>
      </w:r>
      <w:r>
        <w:rPr>
          <w:sz w:val="26"/>
          <w:szCs w:val="26"/>
        </w:rPr>
        <w:t xml:space="preserve">предоставления социальных услуг в форме со</w:t>
      </w:r>
      <w:r>
        <w:rPr>
          <w:sz w:val="26"/>
          <w:szCs w:val="26"/>
        </w:rPr>
        <w:t xml:space="preserve">циального обслуживания на дому, </w:t>
      </w:r>
      <w:r>
        <w:rPr>
          <w:sz w:val="26"/>
          <w:szCs w:val="26"/>
        </w:rPr>
        <w:t xml:space="preserve">в стандарте социальных услуг в форме социального обслуживания на дому установлено, что включает в себя продуктовый набор в социальной услуге - обеспечение бесплатным горячим питанием или наборами продуктов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исключена форма медицинского заключения о нуждаемости в предоставлении социальных услуг в форме социального обслуживания</w:t>
      </w:r>
      <w:r>
        <w:rPr>
          <w:sz w:val="26"/>
          <w:szCs w:val="26"/>
        </w:rPr>
        <w:t xml:space="preserve"> на дому;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-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о</w:t>
      </w:r>
      <w:r>
        <w:rPr>
          <w:i/>
          <w:iCs/>
          <w:sz w:val="26"/>
          <w:szCs w:val="26"/>
        </w:rPr>
        <w:t xml:space="preserve">т 25.12.2023</w:t>
      </w:r>
      <w:r>
        <w:rPr>
          <w:i/>
          <w:iCs/>
          <w:sz w:val="26"/>
          <w:szCs w:val="26"/>
        </w:rPr>
        <w:t xml:space="preserve"> г.</w:t>
      </w: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№ </w:t>
      </w:r>
      <w:r>
        <w:rPr>
          <w:i/>
          <w:iCs/>
          <w:sz w:val="26"/>
          <w:szCs w:val="26"/>
        </w:rPr>
        <w:t xml:space="preserve">740-пп: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уточнена категория лиц, относящихся к членам семей погибших участников специальной военной операции, при предоставлении социальных услуг в п</w:t>
      </w:r>
      <w:r>
        <w:rPr>
          <w:sz w:val="26"/>
          <w:szCs w:val="26"/>
        </w:rPr>
        <w:t xml:space="preserve">олустационарной форме бесплатно, </w:t>
      </w:r>
      <w:r>
        <w:rPr>
          <w:sz w:val="26"/>
          <w:szCs w:val="26"/>
        </w:rPr>
        <w:t xml:space="preserve">расширена категория граждан, которым предоставляются бесплатно социальные услуги в полустационарной форме социального обслуживания в правилах предоставления социальных услуг бесплатно либо за плату или частичную плату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уточнена категория лиц, относящихся к членам семей погибших участников специальной военной операции, при предоставлении социальных услуг в п</w:t>
      </w:r>
      <w:r>
        <w:rPr>
          <w:sz w:val="26"/>
          <w:szCs w:val="26"/>
        </w:rPr>
        <w:t xml:space="preserve">олустационарной форме бесплатно, </w:t>
      </w:r>
      <w:r>
        <w:rPr>
          <w:sz w:val="26"/>
          <w:szCs w:val="26"/>
        </w:rPr>
        <w:t xml:space="preserve">расширена категория граждан, которым предоставляются бесплатно социальные услуги в полустационарной форме социального обслуживания в правилах предоставления социальных услуг бесплатно либо за плату или частичную плату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  <w:r/>
    </w:p>
    <w:p>
      <w:pPr>
        <w:pStyle w:val="754"/>
        <w:ind w:left="0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i/>
          <w:iCs/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постановление Правительства Белгородской области</w:t>
      </w:r>
      <w:r>
        <w:rPr>
          <w:i/>
          <w:iCs/>
          <w:sz w:val="26"/>
          <w:szCs w:val="26"/>
        </w:rPr>
        <w:t xml:space="preserve"> о</w:t>
      </w:r>
      <w:r>
        <w:rPr>
          <w:i/>
          <w:iCs/>
          <w:sz w:val="26"/>
          <w:szCs w:val="26"/>
        </w:rPr>
        <w:t xml:space="preserve">т 25.03.2023 </w:t>
      </w:r>
      <w:r>
        <w:rPr>
          <w:i/>
          <w:iCs/>
          <w:sz w:val="26"/>
          <w:szCs w:val="26"/>
        </w:rPr>
        <w:t xml:space="preserve">г. №</w:t>
      </w:r>
      <w:r>
        <w:rPr>
          <w:i/>
          <w:iCs/>
          <w:sz w:val="26"/>
          <w:szCs w:val="26"/>
        </w:rPr>
        <w:t xml:space="preserve"> 111-пп: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уточнен перечень документов, необходимых для временного выбытия недееспособного/ограниченно дееспособного совершеннолетнего получателя социальной услуги из организации социального обслуживания.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1.4. Сроки проведения публичного обсуждения </w:t>
      </w:r>
      <w:r>
        <w:rPr>
          <w:sz w:val="26"/>
          <w:szCs w:val="26"/>
        </w:rPr>
        <w:t xml:space="preserve">нормативного правового акта:</w:t>
      </w:r>
      <w:r>
        <w:rPr>
          <w:sz w:val="26"/>
          <w:szCs w:val="26"/>
        </w:rPr>
        <w:br/>
      </w:r>
      <w:r>
        <w:rPr>
          <w:sz w:val="26"/>
          <w:szCs w:val="26"/>
          <w:highlight w:val="none"/>
        </w:rPr>
        <w:t xml:space="preserve">с </w:t>
      </w:r>
      <w:r>
        <w:rPr>
          <w:sz w:val="26"/>
          <w:szCs w:val="26"/>
          <w:highlight w:val="none"/>
        </w:rPr>
        <w:t xml:space="preserve">1</w:t>
      </w:r>
      <w:r>
        <w:rPr>
          <w:sz w:val="26"/>
          <w:szCs w:val="26"/>
          <w:highlight w:val="none"/>
        </w:rPr>
        <w:t xml:space="preserve">5.08.2024 г. по </w:t>
      </w:r>
      <w:r>
        <w:rPr>
          <w:sz w:val="26"/>
          <w:szCs w:val="26"/>
          <w:highlight w:val="none"/>
        </w:rPr>
        <w:t xml:space="preserve">11</w:t>
      </w:r>
      <w:r>
        <w:rPr>
          <w:sz w:val="26"/>
          <w:szCs w:val="26"/>
          <w:highlight w:val="none"/>
        </w:rPr>
        <w:t xml:space="preserve">.0</w:t>
      </w:r>
      <w:r>
        <w:rPr>
          <w:sz w:val="26"/>
          <w:szCs w:val="26"/>
          <w:highlight w:val="none"/>
        </w:rPr>
        <w:t xml:space="preserve">9</w:t>
      </w:r>
      <w:r>
        <w:rPr>
          <w:sz w:val="26"/>
          <w:szCs w:val="26"/>
          <w:highlight w:val="none"/>
        </w:rPr>
        <w:t xml:space="preserve">.2024 г.</w:t>
      </w:r>
      <w:r>
        <w:rPr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 Исполнительной орган Белгородской области – составитель отчета об оценке фактического воздействия (орган – разработчик):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министерство социальной защиты населения и труда Белгородской области.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Контактная информация об исполнителе в органе-разработчике: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Платонова Виктория Викторовна – заместитель начальника отдела организации деятельности подведомственных учреждений департамента социального обеспечения министерства социальной защиты населения и труда Белгородской области. 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Тел.: (4722) 27-38-53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почты: platonova_vv@mst.belregion.ru.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Результаты проведения оценки регулирующего воздействия в отношении проекта акта (при наличии): не проводились.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2.1. </w:t>
      </w:r>
      <w:r>
        <w:rPr>
          <w:bCs/>
          <w:sz w:val="26"/>
          <w:szCs w:val="26"/>
        </w:rPr>
        <w:t xml:space="preserve">Сроки проведения публичного обсуждения проекта нормативного правового акта: </w:t>
      </w:r>
      <w:r>
        <w:rPr>
          <w:sz w:val="26"/>
          <w:szCs w:val="26"/>
        </w:rPr>
        <w:t xml:space="preserve">не проводились.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1" w:name="_Hlk125630251"/>
      <w:r>
        <w:rPr>
          <w:sz w:val="26"/>
          <w:szCs w:val="26"/>
        </w:rPr>
        <w:t xml:space="preserve">2.2. Исполнительный орган Белгородской области – составитель отчета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об оценке регулирующего воздействия:</w:t>
      </w:r>
      <w:bookmarkEnd w:id="1"/>
      <w:r>
        <w:rPr>
          <w:sz w:val="26"/>
          <w:szCs w:val="26"/>
        </w:rPr>
        <w:t xml:space="preserve"> 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 Сведения о лицах, представивших предложения: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 Сведения о структурных подразделениях органа-разработчика, рассмотревших представленные предложения: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 Полный электронный адрес размещения документов по оценке регулирующего воздействия проекта нормативного правового акта: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 Иные сведения о проведении публичного обсуждения проекта</w:t>
      </w:r>
      <w:r>
        <w:rPr>
          <w:sz w:val="26"/>
          <w:szCs w:val="26"/>
        </w:rPr>
        <w:t xml:space="preserve"> нормативного правового акта: 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 Дата и реквизиты заключения об оценке регулирующего воздействия проекта нормативного правового акта: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3. Результаты проведения предыдущих оценок фактического воздействия нормативного правового акта (при наличии): </w:t>
      </w:r>
      <w:r>
        <w:rPr>
          <w:bCs/>
          <w:sz w:val="26"/>
          <w:szCs w:val="26"/>
        </w:rPr>
        <w:t xml:space="preserve">внесены изменения в постановление Правительства области № 58-пп в части установления срока действия указанного постановления, который не может превышать шесть лет со дня его вступления в силу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от 25.03.2024</w:t>
      </w:r>
      <w:r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111-п</w:t>
      </w:r>
      <w:bookmarkStart w:id="2" w:name="_GoBack"/>
      <w:r>
        <w:rPr>
          <w:sz w:val="26"/>
          <w:szCs w:val="26"/>
        </w:rPr>
        <w:t xml:space="preserve">п</w:t>
      </w:r>
      <w:r>
        <w:rPr>
          <w:bCs/>
          <w:sz w:val="26"/>
          <w:szCs w:val="26"/>
        </w:rPr>
        <w:t xml:space="preserve">.</w:t>
      </w:r>
      <w:bookmarkEnd w:id="2"/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Сроки проведения публичного обсуждения нормативного правового акта: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с 09.10.2023 г. по 03.11.2023 г.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 Исполнительный орган Белгородской области – составитель отчета</w:t>
      </w:r>
      <w:r>
        <w:rPr>
          <w:sz w:val="26"/>
          <w:szCs w:val="26"/>
        </w:rPr>
        <w:br/>
        <w:t xml:space="preserve">об оценке фактического воздействия: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министерство социальной защиты населения</w:t>
      </w:r>
      <w:r>
        <w:rPr>
          <w:sz w:val="26"/>
          <w:szCs w:val="26"/>
        </w:rPr>
        <w:br/>
        <w:t xml:space="preserve">и труда Белгородской области.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 Контактная информация об исполнителе в органе-разработчике: </w:t>
      </w:r>
      <w:r>
        <w:rPr>
          <w:sz w:val="26"/>
          <w:szCs w:val="26"/>
        </w:rPr>
        <w:t xml:space="preserve">Платонова Виктория Викторовна – заместитель начальника отдела организации деятельности подведомственных учреждений департамента социального обеспечения министерства социальной защиты населения и труда Белгородской области</w:t>
      </w:r>
      <w:r>
        <w:rPr>
          <w:sz w:val="26"/>
          <w:szCs w:val="26"/>
        </w:rPr>
        <w:t xml:space="preserve">, т</w:t>
      </w:r>
      <w:r>
        <w:rPr>
          <w:sz w:val="26"/>
          <w:szCs w:val="26"/>
        </w:rPr>
        <w:t xml:space="preserve">ел.: (4722) 27-38-53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 Дата и реквизиты заключения об оценке фактического воздействия нормативного правового акта: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27</w:t>
      </w:r>
      <w:r>
        <w:rPr>
          <w:sz w:val="26"/>
          <w:szCs w:val="26"/>
        </w:rPr>
        <w:t xml:space="preserve">.1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.2023 г. № 2</w:t>
      </w:r>
      <w:r>
        <w:rPr>
          <w:sz w:val="26"/>
          <w:szCs w:val="26"/>
        </w:rPr>
        <w:t xml:space="preserve">6-3-11</w:t>
      </w:r>
      <w:r>
        <w:rPr>
          <w:sz w:val="26"/>
          <w:szCs w:val="26"/>
        </w:rPr>
        <w:t xml:space="preserve">/</w:t>
      </w:r>
      <w:r>
        <w:rPr>
          <w:sz w:val="26"/>
          <w:szCs w:val="26"/>
        </w:rPr>
        <w:t xml:space="preserve">6442</w:t>
      </w:r>
      <w:r>
        <w:rPr>
          <w:sz w:val="26"/>
          <w:szCs w:val="26"/>
        </w:rPr>
        <w:t xml:space="preserve">и.</w:t>
      </w:r>
      <w:r>
        <w:rPr>
          <w:sz w:val="26"/>
          <w:szCs w:val="26"/>
        </w:rPr>
      </w:r>
      <w:r/>
    </w:p>
    <w:p>
      <w:pPr>
        <w:ind w:firstLine="709"/>
        <w:jc w:val="both"/>
      </w:pPr>
      <w:r>
        <w:rPr>
          <w:sz w:val="26"/>
          <w:szCs w:val="26"/>
        </w:rPr>
        <w:t xml:space="preserve">3.5. Полный электронный адрес размещения документов по оценке фактического воздействия нормативного правового акта: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на </w:t>
      </w:r>
      <w:r>
        <w:rPr>
          <w:sz w:val="26"/>
          <w:szCs w:val="26"/>
        </w:rPr>
        <w:t xml:space="preserve">официальном</w:t>
      </w:r>
      <w:r>
        <w:t xml:space="preserve"> </w:t>
      </w:r>
      <w:r>
        <w:rPr>
          <w:sz w:val="26"/>
          <w:szCs w:val="26"/>
        </w:rPr>
        <w:t xml:space="preserve"> сайте</w:t>
      </w:r>
      <w:r>
        <w:t xml:space="preserve"> </w:t>
      </w:r>
      <w:r>
        <w:rPr>
          <w:sz w:val="26"/>
          <w:szCs w:val="26"/>
        </w:rPr>
        <w:t xml:space="preserve"> министерства</w:t>
      </w:r>
      <w:r>
        <w:t xml:space="preserve"> </w:t>
      </w:r>
      <w:r>
        <w:rPr>
          <w:sz w:val="26"/>
          <w:szCs w:val="26"/>
        </w:rPr>
        <w:t xml:space="preserve"> экономического</w:t>
      </w:r>
      <w:r>
        <w:t xml:space="preserve"> </w:t>
      </w:r>
      <w:r>
        <w:rPr>
          <w:sz w:val="26"/>
          <w:szCs w:val="26"/>
        </w:rPr>
        <w:t xml:space="preserve"> развития</w:t>
      </w:r>
      <w:r>
        <w:t xml:space="preserve"> </w:t>
      </w:r>
      <w:r>
        <w:rPr>
          <w:sz w:val="26"/>
          <w:szCs w:val="26"/>
        </w:rPr>
        <w:t xml:space="preserve">и промышленности области (http://minecprom.ru/deyatelnost/ocenka-reguliruyushego-</w:t>
      </w:r>
      <w:r>
        <w:rPr>
          <w:sz w:val="26"/>
          <w:szCs w:val="26"/>
        </w:rPr>
        <w:t xml:space="preserve">vozdejstviya/ocenka-fakticheskogo-vozdejstviya/ocenka-fakticheskogo-vozdejstviya-</w:t>
      </w:r>
      <w:r>
        <w:rPr>
          <w:sz w:val="26"/>
          <w:szCs w:val="26"/>
        </w:rPr>
        <w:t xml:space="preserve">postanovlenie610/);</w:t>
      </w:r>
      <w:r>
        <w:t xml:space="preserve"> </w:t>
      </w:r>
      <w:r>
        <w:rPr>
          <w:sz w:val="26"/>
          <w:szCs w:val="26"/>
        </w:rPr>
        <w:t xml:space="preserve">- на</w:t>
      </w:r>
      <w:r>
        <w:t xml:space="preserve"> </w:t>
      </w:r>
      <w:r>
        <w:rPr>
          <w:sz w:val="26"/>
          <w:szCs w:val="26"/>
        </w:rPr>
        <w:t xml:space="preserve"> Инвестиционном</w:t>
      </w:r>
      <w:r>
        <w:t xml:space="preserve"> </w:t>
      </w:r>
      <w:r>
        <w:rPr>
          <w:sz w:val="26"/>
          <w:szCs w:val="26"/>
        </w:rPr>
        <w:t xml:space="preserve"> портале</w:t>
      </w:r>
      <w:r>
        <w:t xml:space="preserve"> </w:t>
      </w:r>
      <w:r>
        <w:rPr>
          <w:sz w:val="26"/>
          <w:szCs w:val="26"/>
        </w:rPr>
        <w:t xml:space="preserve"> Белгородской</w:t>
      </w:r>
      <w:r>
        <w:t xml:space="preserve"> </w:t>
      </w:r>
      <w:r>
        <w:rPr>
          <w:sz w:val="26"/>
          <w:szCs w:val="26"/>
        </w:rPr>
        <w:t xml:space="preserve"> области</w:t>
      </w:r>
      <w:r>
        <w:t xml:space="preserve"> </w:t>
      </w:r>
      <w:r>
        <w:rPr>
          <w:sz w:val="26"/>
          <w:szCs w:val="26"/>
        </w:rPr>
        <w:t xml:space="preserve">(https://belgorodinvest.com/docs/otsenka-reguliruyushchego-vozdeystviya/#tab-202);</w:t>
      </w:r>
      <w:r>
        <w:t xml:space="preserve"> </w:t>
      </w:r>
      <w:r>
        <w:rPr>
          <w:sz w:val="26"/>
          <w:szCs w:val="26"/>
        </w:rPr>
        <w:t xml:space="preserve">- на официальном сайте министерства социальной защиты населения и труда</w:t>
      </w:r>
      <w:r>
        <w:t xml:space="preserve"> </w:t>
      </w:r>
      <w:r>
        <w:rPr>
          <w:sz w:val="26"/>
          <w:szCs w:val="26"/>
        </w:rPr>
        <w:t xml:space="preserve">Белгородской области: (http://minsoc31.ru/publications/ocenka-fakticheskogo-</w:t>
      </w:r>
      <w:r>
        <w:rPr>
          <w:sz w:val="26"/>
          <w:szCs w:val="26"/>
        </w:rPr>
        <w:t xml:space="preserve">vozdejstviya-postanovlenie-pr/).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Сравнительный анализ установленных в сводном отчете прогнозных показателей (индикаторов) достижения целей и их фактических значений:</w:t>
      </w:r>
      <w:r>
        <w:rPr>
          <w:sz w:val="26"/>
          <w:szCs w:val="26"/>
        </w:rPr>
      </w:r>
      <w:r/>
    </w:p>
    <w:tbl>
      <w:tblPr>
        <w:tblStyle w:val="910"/>
        <w:tblW w:w="9921" w:type="dxa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134"/>
        <w:gridCol w:w="1276"/>
        <w:gridCol w:w="2693"/>
        <w:gridCol w:w="992"/>
      </w:tblGrid>
      <w:tr>
        <w:trPr/>
        <w:tc>
          <w:tcPr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Цель </w:t>
            </w:r>
            <w:r>
              <w:rPr>
                <w:b/>
                <w:spacing w:val="-4"/>
                <w:sz w:val="24"/>
                <w:szCs w:val="24"/>
              </w:rPr>
              <w:t xml:space="preserve">регули-рования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Показатели достижения целей регулирования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Способ расчета </w:t>
            </w:r>
            <w:r>
              <w:rPr>
                <w:b/>
                <w:sz w:val="24"/>
                <w:szCs w:val="24"/>
              </w:rPr>
              <w:t xml:space="preserve">показа-</w:t>
            </w:r>
            <w:r>
              <w:rPr>
                <w:b/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</w:t>
            </w:r>
            <w:r>
              <w:rPr>
                <w:b/>
                <w:sz w:val="24"/>
                <w:szCs w:val="24"/>
              </w:rPr>
              <w:t xml:space="preserve">ля (индика</w:t>
            </w:r>
            <w:r>
              <w:rPr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тора)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введения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правово-го </w:t>
            </w:r>
            <w:r>
              <w:rPr>
                <w:b/>
                <w:sz w:val="24"/>
                <w:szCs w:val="24"/>
              </w:rPr>
              <w:t xml:space="preserve">регули-ро</w:t>
            </w:r>
            <w:r>
              <w:rPr>
                <w:b/>
                <w:sz w:val="24"/>
                <w:szCs w:val="24"/>
              </w:rPr>
              <w:t xml:space="preserve">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Текущее значение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Пла-</w:t>
            </w:r>
            <w:r>
              <w:rPr>
                <w:b/>
                <w:sz w:val="24"/>
                <w:szCs w:val="24"/>
              </w:rPr>
              <w:t xml:space="preserve">новое </w:t>
            </w:r>
            <w:r>
              <w:rPr>
                <w:b/>
                <w:sz w:val="24"/>
                <w:szCs w:val="24"/>
              </w:rPr>
              <w:t xml:space="preserve">значе-</w:t>
            </w:r>
            <w:r>
              <w:rPr>
                <w:b/>
                <w:sz w:val="24"/>
                <w:szCs w:val="24"/>
              </w:rPr>
              <w:t xml:space="preserve">ние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72"/>
        </w:trPr>
        <w:tc>
          <w:tcPr>
            <w:tcW w:w="1842" w:type="dxa"/>
            <w:textDirection w:val="lrTb"/>
            <w:noWrap w:val="false"/>
          </w:tcPr>
          <w:p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Упорядоче</w:t>
            </w:r>
            <w:r>
              <w:rPr>
                <w:rFonts w:eastAsia="Arial"/>
                <w:sz w:val="24"/>
                <w:szCs w:val="24"/>
              </w:rPr>
              <w:t xml:space="preserve">ние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 xml:space="preserve">правоотно</w:t>
            </w:r>
            <w:r>
              <w:rPr>
                <w:rFonts w:eastAsia="Arial"/>
                <w:sz w:val="24"/>
                <w:szCs w:val="24"/>
              </w:rPr>
              <w:t xml:space="preserve">ше-ний</w:t>
            </w:r>
            <w:r>
              <w:rPr>
                <w:rFonts w:eastAsia="Arial"/>
                <w:sz w:val="24"/>
                <w:szCs w:val="24"/>
              </w:rPr>
              <w:t xml:space="preserve"> в сфере предоставления социальных услуг на территории </w:t>
            </w:r>
            <w:r>
              <w:rPr>
                <w:rFonts w:eastAsia="Arial"/>
                <w:sz w:val="24"/>
                <w:szCs w:val="24"/>
              </w:rPr>
              <w:t xml:space="preserve">Белгородс</w:t>
            </w:r>
            <w:r>
              <w:rPr>
                <w:rFonts w:eastAsia="Arial"/>
                <w:sz w:val="24"/>
                <w:szCs w:val="24"/>
              </w:rPr>
              <w:t xml:space="preserve">кой области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widowControl w:val="off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Про</w:t>
            </w:r>
            <w:r>
              <w:rPr>
                <w:rFonts w:eastAsia="Arial"/>
                <w:sz w:val="24"/>
                <w:szCs w:val="24"/>
              </w:rPr>
              <w:t xml:space="preserve">ведение проверок деятельности</w:t>
            </w:r>
            <w:r>
              <w:rPr>
                <w:rFonts w:eastAsia="Arial"/>
                <w:sz w:val="24"/>
                <w:szCs w:val="24"/>
              </w:rPr>
              <w:t xml:space="preserve"> организаций, оказывающих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 xml:space="preserve">социальные услуги, на предмет </w:t>
            </w:r>
            <w:r>
              <w:rPr>
                <w:rFonts w:eastAsia="Arial"/>
                <w:sz w:val="24"/>
                <w:szCs w:val="24"/>
              </w:rPr>
              <w:t xml:space="preserve">ведения документации, размещение </w:t>
            </w:r>
            <w:r>
              <w:rPr>
                <w:rFonts w:eastAsia="Arial"/>
                <w:sz w:val="24"/>
                <w:szCs w:val="24"/>
              </w:rPr>
              <w:t xml:space="preserve">и обновления информации о поставщике социальных услуг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 xml:space="preserve">на информационных ресурсах, организации предоставления социальных услуг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Количественный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 три</w:t>
            </w:r>
            <w:r>
              <w:rPr>
                <w:sz w:val="24"/>
                <w:szCs w:val="24"/>
              </w:rPr>
              <w:t xml:space="preserve"> года 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 202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 xml:space="preserve">по 2</w:t>
            </w:r>
            <w:r>
              <w:rPr>
                <w:sz w:val="24"/>
                <w:szCs w:val="24"/>
              </w:rPr>
              <w:t xml:space="preserve">024</w:t>
            </w:r>
            <w:r>
              <w:rPr>
                <w:sz w:val="24"/>
                <w:szCs w:val="24"/>
              </w:rPr>
              <w:t xml:space="preserve"> г.) со стороны контрольно-надзорных органов проведены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проверки </w:t>
            </w:r>
            <w:r>
              <w:rPr>
                <w:sz w:val="24"/>
                <w:szCs w:val="24"/>
              </w:rPr>
              <w:t xml:space="preserve">в отношении 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поставщик</w:t>
            </w:r>
            <w:r>
              <w:rPr>
                <w:sz w:val="24"/>
                <w:szCs w:val="24"/>
              </w:rPr>
              <w:t xml:space="preserve">ов социальных услуг, включенных</w:t>
            </w:r>
            <w:r>
              <w:rPr>
                <w:sz w:val="24"/>
                <w:szCs w:val="24"/>
              </w:rPr>
              <w:t xml:space="preserve"> в реестр поставщиков социальных услуг, на соблюдение обязательных требований</w:t>
            </w:r>
            <w:r>
              <w:rPr>
                <w:sz w:val="24"/>
                <w:szCs w:val="24"/>
              </w:rPr>
              <w:t xml:space="preserve">. По итогам проверок выявлено 4 нарушения</w:t>
            </w:r>
            <w:r>
              <w:rPr>
                <w:sz w:val="24"/>
                <w:szCs w:val="24"/>
              </w:rPr>
              <w:t xml:space="preserve"> в части ведения официальных сайтов учреждений. Выявленные нарушения устранены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За о</w:t>
            </w:r>
            <w:r>
              <w:rPr>
                <w:sz w:val="24"/>
                <w:szCs w:val="24"/>
              </w:rPr>
              <w:t xml:space="preserve">тчетный период были проведены 16</w:t>
            </w:r>
            <w:r>
              <w:rPr>
                <w:sz w:val="24"/>
                <w:szCs w:val="24"/>
              </w:rPr>
              <w:t xml:space="preserve"> профилактических визитов поставщиков социальных услуг, в результате которых </w:t>
            </w:r>
            <w:r>
              <w:rPr>
                <w:sz w:val="24"/>
                <w:szCs w:val="24"/>
              </w:rPr>
              <w:t xml:space="preserve">фактов явной непосредственной угрозы причинения вреда (ущерба) охраняемым законом ценностям в деятельности подконтрольных объектов не выявлено.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Источники данных: министерство социальной защиты населения и труда Белгородской области.</w:t>
      </w:r>
      <w:r>
        <w:rPr>
          <w:sz w:val="26"/>
          <w:szCs w:val="26"/>
        </w:rPr>
      </w:r>
      <w:r/>
    </w:p>
    <w:p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Анализ последствий установленного правового регулирования: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5.1. Анализ фактических положительных и отрицательных последствий установленного правового регулирования:</w:t>
      </w:r>
      <w:r>
        <w:rPr>
          <w:sz w:val="26"/>
          <w:szCs w:val="26"/>
        </w:rPr>
      </w:r>
      <w:r/>
    </w:p>
    <w:tbl>
      <w:tblPr>
        <w:tblW w:w="9922" w:type="dxa"/>
        <w:tblInd w:w="-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4390"/>
        <w:gridCol w:w="2130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sz w:val="24"/>
                <w:szCs w:val="24"/>
                <w:highlight w:val="yellow"/>
              </w:rPr>
            </w:pPr>
            <w:r>
              <w:rPr>
                <w:b/>
                <w:iCs/>
                <w:sz w:val="24"/>
                <w:szCs w:val="24"/>
              </w:rPr>
              <w:t xml:space="preserve">Группы заинтересо-ванных лиц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 прогнозных положительных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и отрицательных последствий установленного регулирования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 фактических положительных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и отрицательных последствий установленного регулирования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Оценка фактических последствий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сравнении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прогнозными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Юридические лица, индивиду-альные предпринима-тели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0" w:type="dxa"/>
            <w:textDirection w:val="lrTb"/>
            <w:noWrap w:val="false"/>
          </w:tcPr>
          <w:p>
            <w:pPr>
              <w:pStyle w:val="657"/>
              <w:jc w:val="both"/>
              <w:spacing w:before="0" w:after="0" w:line="27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Соблюдение обязательных требований в части ведения документации поставщиками социальных услуг; размещения и обновления информации о поставщике социальных услуг на информационных стендах в помещениях поставщиков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 социальных услуг, в средствах массовой информации, в сети «Интернет», в том числе на официальном сайте организации социального обслуживания;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организации предоставления социальных услуг поставщиками социальных услуг.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 три</w:t>
            </w:r>
            <w:r>
              <w:rPr>
                <w:sz w:val="24"/>
                <w:szCs w:val="24"/>
              </w:rPr>
              <w:t xml:space="preserve"> года  (с 2021 г. по 2024 г.) со стороны контрольно-надзорных органов проведены 3 прове</w:t>
            </w:r>
            <w:r>
              <w:rPr>
                <w:sz w:val="24"/>
                <w:szCs w:val="24"/>
              </w:rPr>
              <w:t xml:space="preserve">рки в отношении 3 поставщиков социальных услуг, включенных в реестр поставщиков социальных услуг, на соблюдение обязательных требований. По итогам проверок выявлено 4 нарушения в части ведения официальных сайтов учреждений. Выявленные нарушения устранены. </w:t>
            </w:r>
            <w:r>
              <w:rPr>
                <w:sz w:val="24"/>
                <w:szCs w:val="24"/>
              </w:rPr>
              <w:t xml:space="preserve">За отчетный период были проведены 16 профилактических визитов поставщиков социальных услуг, в результате которых фактов явной непосредственной угрозы причинения вреда (ущерба) охраняемым законом ценностям в деятельности подконтрольных объектов не выявлено.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5.2. Анализ фактических затрат субъектов предпринимательской и иной экономической деятельности на соблюдение установленного правового регулирования (на соблюдение обязательных требований):</w:t>
      </w:r>
      <w:r>
        <w:rPr>
          <w:sz w:val="26"/>
          <w:szCs w:val="26"/>
        </w:rPr>
      </w:r>
      <w:r/>
    </w:p>
    <w:tbl>
      <w:tblPr>
        <w:tblW w:w="99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4394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sz w:val="24"/>
                <w:szCs w:val="24"/>
                <w:highlight w:val="yellow"/>
              </w:rPr>
            </w:pPr>
            <w:r>
              <w:rPr>
                <w:b/>
                <w:iCs/>
                <w:sz w:val="24"/>
                <w:szCs w:val="24"/>
              </w:rPr>
              <w:t xml:space="preserve">Группы заинтересован-ных лиц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Описание плановых затрат субъектов предпринима-тельской и иной экономической деятельности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 фактических затрат субъектов предпринимательской и иной экономической деятельности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Оценка фактических затрат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сравнении 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прогнозными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</w:rPr>
              <w:t xml:space="preserve">Юридические лица, индивидуальные предприниматели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Оценка регулирующего воздействия по проекту НПА не проводилась.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widowControl w:val="off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1) Затраты на соблюдение обязательных требований в части ведения документации поставщиками социальных услуг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13 748,78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руб.</w:t>
            </w:r>
            <w:r>
              <w:rPr>
                <w:sz w:val="24"/>
                <w:szCs w:val="24"/>
              </w:rPr>
            </w:r>
            <w:r/>
          </w:p>
          <w:p>
            <w:pPr>
              <w:widowControl w:val="off"/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2) Затраты на соблюдение обязательных требований в части размещения и обновления информации о поставщике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социальных услуг на информационных стендах в помещениях поставщиков социальных услуг, в средствах массовой информации, в сети «Интернет», в том числе на официальном сайте организации социального обслуживания -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1 989,96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руб.</w:t>
            </w:r>
            <w:r>
              <w:rPr>
                <w:sz w:val="24"/>
                <w:szCs w:val="24"/>
              </w:rPr>
            </w:r>
            <w:r/>
          </w:p>
          <w:p>
            <w:pPr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3) Затраты на соблюдение обязательных требований в части порядка организации деятельности поставщиков социальных услуг - </w:t>
            </w:r>
            <w:r>
              <w:rPr>
                <w:color w:val="000000" w:themeColor="text1"/>
                <w:sz w:val="24"/>
                <w:szCs w:val="24"/>
              </w:rPr>
              <w:t xml:space="preserve">79</w:t>
            </w:r>
            <w:r>
              <w:rPr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  <w:t xml:space="preserve">857</w:t>
            </w:r>
            <w:r>
              <w:rPr>
                <w:color w:val="000000" w:themeColor="text1"/>
                <w:sz w:val="24"/>
                <w:szCs w:val="24"/>
              </w:rPr>
              <w:t xml:space="preserve">,00</w:t>
            </w:r>
            <w:r>
              <w:rPr>
                <w:color w:val="000000" w:themeColor="text1"/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4)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Затраты на соблюдение обязательных требований в части организации предоставления социальных услуг поставщиками социальных услуг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2 065,44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тыс.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Оценка регулирую-щего воздействия по проекту НПА не проводилась.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5.3. Анализ расходов (возможных поступлений) консолидированного бюджета Белгородской области:</w:t>
      </w:r>
      <w:r>
        <w:rPr>
          <w:sz w:val="26"/>
          <w:szCs w:val="26"/>
        </w:rPr>
      </w:r>
      <w:r/>
    </w:p>
    <w:tbl>
      <w:tblPr>
        <w:tblW w:w="99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2126"/>
        <w:gridCol w:w="2126"/>
        <w:gridCol w:w="255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sz w:val="26"/>
                <w:szCs w:val="26"/>
                <w:highlight w:val="yellow"/>
              </w:rPr>
            </w:pPr>
            <w:r>
              <w:rPr>
                <w:b/>
                <w:iCs/>
                <w:sz w:val="26"/>
                <w:szCs w:val="26"/>
              </w:rPr>
              <w:t xml:space="preserve">Описание расходов (поступлений) консолидированного бюджета Белгородской области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Плановая количественная оценка, </w:t>
            </w:r>
            <w:r>
              <w:rPr>
                <w:sz w:val="26"/>
                <w:szCs w:val="26"/>
              </w:rPr>
            </w:r>
            <w:r/>
          </w:p>
          <w:p>
            <w:pPr>
              <w:jc w:val="center"/>
              <w:widowControl w:val="off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 xml:space="preserve">тыс. рублей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Фактическая количественная оценка, </w:t>
            </w:r>
            <w:r>
              <w:rPr>
                <w:sz w:val="26"/>
                <w:szCs w:val="26"/>
              </w:rPr>
            </w:r>
            <w:r/>
          </w:p>
          <w:p>
            <w:pPr>
              <w:jc w:val="center"/>
              <w:widowControl w:val="off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 xml:space="preserve">тыс. рублей 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Оценка фактических расходов </w:t>
            </w:r>
            <w:r>
              <w:rPr>
                <w:sz w:val="26"/>
                <w:szCs w:val="26"/>
              </w:rPr>
            </w:r>
            <w:r/>
          </w:p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сравнении </w:t>
            </w:r>
            <w:r>
              <w:rPr>
                <w:sz w:val="26"/>
                <w:szCs w:val="26"/>
              </w:rPr>
            </w:r>
            <w:r/>
          </w:p>
          <w:p>
            <w:pPr>
              <w:jc w:val="center"/>
              <w:widowControl w:val="off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прогнозными</w:t>
            </w: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widowControl w:val="off"/>
              <w:rPr>
                <w:iCs/>
                <w:sz w:val="26"/>
                <w:szCs w:val="26"/>
                <w:highlight w:val="yellow"/>
              </w:rPr>
            </w:pPr>
            <w:r>
              <w:rPr>
                <w:iCs/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hd w:val="clear" w:color="ffffff" w:fill="ffffff"/>
        <w:rPr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color w:val="000000" w:themeColor="text1"/>
          <w:sz w:val="26"/>
          <w:szCs w:val="26"/>
        </w:rPr>
        <w:t xml:space="preserve">6. Оценка соблюдения принципов установления и оценки применения обязательных требований: -</w:t>
      </w:r>
      <w:r>
        <w:rPr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 Иные сведения, позволяющие оценить фактическое воздействие:</w:t>
      </w:r>
      <w:r>
        <w:rPr>
          <w:sz w:val="26"/>
          <w:szCs w:val="26"/>
        </w:rPr>
      </w:r>
      <w:r/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7.1. Иные сведения: отсутствуют.</w:t>
      </w:r>
      <w:r>
        <w:rPr>
          <w:sz w:val="26"/>
          <w:szCs w:val="26"/>
        </w:rPr>
      </w:r>
      <w:r/>
    </w:p>
    <w:p>
      <w:pPr>
        <w:ind w:firstLine="709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7.2. Источники данных: -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709" w:bottom="794" w:left="1276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7</w:t>
    </w:r>
    <w:r>
      <w:fldChar w:fldCharType="end"/>
    </w:r>
    <w:r/>
  </w:p>
  <w:p>
    <w:pPr>
      <w:pStyle w:val="7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rPr>
      <w:sz w:val="24"/>
      <w:szCs w:val="24"/>
    </w:rPr>
  </w:style>
  <w:style w:type="paragraph" w:styleId="655">
    <w:name w:val="Heading 1"/>
    <w:basedOn w:val="654"/>
    <w:next w:val="654"/>
    <w:link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0">
    <w:name w:val="Heading 6"/>
    <w:basedOn w:val="654"/>
    <w:next w:val="654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table" w:styleId="667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6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77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78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1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4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8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686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64"/>
    <w:uiPriority w:val="10"/>
    <w:rPr>
      <w:sz w:val="48"/>
      <w:szCs w:val="48"/>
    </w:rPr>
  </w:style>
  <w:style w:type="character" w:styleId="696" w:customStyle="1">
    <w:name w:val="Subtitle Char"/>
    <w:basedOn w:val="664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table" w:styleId="699" w:customStyle="1">
    <w:name w:val="Таблица простая 1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Таблица простая 21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 w:customStyle="1">
    <w:name w:val="Таблица простая 31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 w:customStyle="1">
    <w:name w:val="Таблица простая 41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Таблица простая 51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1 светлая1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Таблица-сетка 21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Таблица-сетка 31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Таблица-сетка 41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 w:customStyle="1">
    <w:name w:val="Таблица-сетка 5 темная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9" w:customStyle="1">
    <w:name w:val="Таблица-сетка 6 цветная1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0" w:customStyle="1">
    <w:name w:val="Таблица-сетка 7 цветная1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11" w:customStyle="1">
    <w:name w:val="Список-таблица 1 светлая1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Список-таблица 21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3" w:customStyle="1">
    <w:name w:val="Список-таблица 31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Список-таблица 41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Список-таблица 5 темная1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6" w:customStyle="1">
    <w:name w:val="Список-таблица 6 цветная1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17" w:customStyle="1">
    <w:name w:val="Список-таблица 7 цветная1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18">
    <w:name w:val="Hyperlink"/>
    <w:uiPriority w:val="99"/>
    <w:unhideWhenUsed/>
    <w:rPr>
      <w:color w:val="0563c1" w:themeColor="hyperlink"/>
      <w:u w:val="single"/>
    </w:rPr>
  </w:style>
  <w:style w:type="character" w:styleId="719" w:customStyle="1">
    <w:name w:val="Footnote Text Char"/>
    <w:uiPriority w:val="99"/>
    <w:rPr>
      <w:sz w:val="18"/>
    </w:rPr>
  </w:style>
  <w:style w:type="character" w:styleId="720">
    <w:name w:val="footnote reference"/>
    <w:basedOn w:val="664"/>
    <w:uiPriority w:val="99"/>
    <w:unhideWhenUsed/>
    <w:rPr>
      <w:vertAlign w:val="superscript"/>
    </w:rPr>
  </w:style>
  <w:style w:type="character" w:styleId="721" w:customStyle="1">
    <w:name w:val="Endnote Text Char"/>
    <w:uiPriority w:val="99"/>
    <w:rPr>
      <w:sz w:val="20"/>
    </w:rPr>
  </w:style>
  <w:style w:type="character" w:styleId="722">
    <w:name w:val="endnote reference"/>
    <w:basedOn w:val="664"/>
    <w:uiPriority w:val="99"/>
    <w:semiHidden/>
    <w:unhideWhenUsed/>
    <w:rPr>
      <w:vertAlign w:val="superscript"/>
    </w:rPr>
  </w:style>
  <w:style w:type="character" w:styleId="723" w:customStyle="1">
    <w:name w:val="Заголовок 1 Знак"/>
    <w:basedOn w:val="664"/>
    <w:uiPriority w:val="9"/>
    <w:qFormat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664"/>
    <w:link w:val="656"/>
    <w:uiPriority w:val="9"/>
    <w:qFormat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664"/>
    <w:uiPriority w:val="9"/>
    <w:qFormat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66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664"/>
    <w:link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664"/>
    <w:link w:val="66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664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664"/>
    <w:link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Заголовок Знак"/>
    <w:basedOn w:val="664"/>
    <w:link w:val="756"/>
    <w:uiPriority w:val="10"/>
    <w:qFormat/>
    <w:rPr>
      <w:sz w:val="48"/>
      <w:szCs w:val="48"/>
    </w:rPr>
  </w:style>
  <w:style w:type="character" w:styleId="733" w:customStyle="1">
    <w:name w:val="Подзаголовок Знак"/>
    <w:basedOn w:val="664"/>
    <w:link w:val="757"/>
    <w:uiPriority w:val="11"/>
    <w:qFormat/>
    <w:rPr>
      <w:sz w:val="24"/>
      <w:szCs w:val="24"/>
    </w:rPr>
  </w:style>
  <w:style w:type="character" w:styleId="734" w:customStyle="1">
    <w:name w:val="Цитата 2 Знак"/>
    <w:link w:val="758"/>
    <w:uiPriority w:val="29"/>
    <w:qFormat/>
    <w:rPr>
      <w:i/>
    </w:rPr>
  </w:style>
  <w:style w:type="character" w:styleId="735" w:customStyle="1">
    <w:name w:val="Выделенная цитата Знак"/>
    <w:link w:val="759"/>
    <w:uiPriority w:val="30"/>
    <w:qFormat/>
    <w:rPr>
      <w:i/>
    </w:rPr>
  </w:style>
  <w:style w:type="character" w:styleId="736" w:customStyle="1">
    <w:name w:val="Header Char"/>
    <w:basedOn w:val="664"/>
    <w:uiPriority w:val="99"/>
    <w:qFormat/>
  </w:style>
  <w:style w:type="character" w:styleId="737" w:customStyle="1">
    <w:name w:val="Footer Char"/>
    <w:basedOn w:val="664"/>
    <w:uiPriority w:val="99"/>
    <w:qFormat/>
  </w:style>
  <w:style w:type="character" w:styleId="738" w:customStyle="1">
    <w:name w:val="Caption Char"/>
    <w:uiPriority w:val="99"/>
    <w:qFormat/>
  </w:style>
  <w:style w:type="character" w:styleId="73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40" w:customStyle="1">
    <w:name w:val="Текст сноски Знак"/>
    <w:link w:val="760"/>
    <w:uiPriority w:val="99"/>
    <w:qFormat/>
    <w:rPr>
      <w:sz w:val="18"/>
    </w:rPr>
  </w:style>
  <w:style w:type="character" w:styleId="741" w:customStyle="1">
    <w:name w:val="Привязка сноски"/>
    <w:rPr>
      <w:vertAlign w:val="superscript"/>
    </w:rPr>
  </w:style>
  <w:style w:type="character" w:styleId="742" w:customStyle="1">
    <w:name w:val="Footnote Characters"/>
    <w:basedOn w:val="664"/>
    <w:uiPriority w:val="99"/>
    <w:unhideWhenUsed/>
    <w:qFormat/>
    <w:rPr>
      <w:vertAlign w:val="superscript"/>
    </w:rPr>
  </w:style>
  <w:style w:type="character" w:styleId="743" w:customStyle="1">
    <w:name w:val="Текст концевой сноски Знак"/>
    <w:link w:val="761"/>
    <w:uiPriority w:val="99"/>
    <w:qFormat/>
    <w:rPr>
      <w:sz w:val="20"/>
    </w:rPr>
  </w:style>
  <w:style w:type="character" w:styleId="744" w:customStyle="1">
    <w:name w:val="Привязка концевой сноски"/>
    <w:rPr>
      <w:vertAlign w:val="superscript"/>
    </w:rPr>
  </w:style>
  <w:style w:type="character" w:styleId="745" w:customStyle="1">
    <w:name w:val="Endnote Characters"/>
    <w:basedOn w:val="664"/>
    <w:uiPriority w:val="99"/>
    <w:semiHidden/>
    <w:unhideWhenUsed/>
    <w:qFormat/>
    <w:rPr>
      <w:vertAlign w:val="superscript"/>
    </w:rPr>
  </w:style>
  <w:style w:type="character" w:styleId="746" w:customStyle="1">
    <w:name w:val="Верхний колонтитул Знак"/>
    <w:link w:val="777"/>
    <w:uiPriority w:val="99"/>
    <w:qFormat/>
    <w:rPr>
      <w:sz w:val="24"/>
      <w:szCs w:val="24"/>
    </w:rPr>
  </w:style>
  <w:style w:type="character" w:styleId="747" w:customStyle="1">
    <w:name w:val="Нижний колонтитул Знак"/>
    <w:link w:val="778"/>
    <w:qFormat/>
    <w:rPr>
      <w:sz w:val="24"/>
      <w:szCs w:val="24"/>
    </w:rPr>
  </w:style>
  <w:style w:type="character" w:styleId="748" w:customStyle="1">
    <w:name w:val="Unresolved Mention"/>
    <w:basedOn w:val="664"/>
    <w:uiPriority w:val="99"/>
    <w:semiHidden/>
    <w:unhideWhenUsed/>
    <w:qFormat/>
    <w:rPr>
      <w:color w:val="605e5c"/>
      <w:shd w:val="clear" w:color="auto" w:fill="e1dfdd"/>
    </w:rPr>
  </w:style>
  <w:style w:type="paragraph" w:styleId="749" w:customStyle="1">
    <w:name w:val="Заголовок1"/>
    <w:basedOn w:val="654"/>
    <w:next w:val="750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50">
    <w:name w:val="Body Text"/>
    <w:basedOn w:val="654"/>
    <w:pPr>
      <w:spacing w:after="140" w:line="276" w:lineRule="auto"/>
    </w:pPr>
  </w:style>
  <w:style w:type="paragraph" w:styleId="751">
    <w:name w:val="List"/>
    <w:basedOn w:val="750"/>
    <w:rPr>
      <w:rFonts w:ascii="PT Astra Serif" w:hAnsi="PT Astra Serif" w:cs="Noto Sans Devanagari"/>
    </w:rPr>
  </w:style>
  <w:style w:type="paragraph" w:styleId="752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753">
    <w:name w:val="index heading"/>
    <w:basedOn w:val="749"/>
  </w:style>
  <w:style w:type="paragraph" w:styleId="754">
    <w:name w:val="List Paragraph"/>
    <w:basedOn w:val="654"/>
    <w:uiPriority w:val="34"/>
    <w:qFormat/>
    <w:pPr>
      <w:contextualSpacing/>
      <w:ind w:left="720"/>
    </w:pPr>
  </w:style>
  <w:style w:type="paragraph" w:styleId="755">
    <w:name w:val="No Spacing"/>
    <w:uiPriority w:val="1"/>
    <w:qFormat/>
  </w:style>
  <w:style w:type="paragraph" w:styleId="756">
    <w:name w:val="Title"/>
    <w:basedOn w:val="654"/>
    <w:next w:val="654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7">
    <w:name w:val="Subtitle"/>
    <w:basedOn w:val="654"/>
    <w:next w:val="654"/>
    <w:link w:val="733"/>
    <w:uiPriority w:val="11"/>
    <w:qFormat/>
    <w:pPr>
      <w:spacing w:before="200" w:after="200"/>
    </w:pPr>
  </w:style>
  <w:style w:type="paragraph" w:styleId="758">
    <w:name w:val="Quote"/>
    <w:basedOn w:val="654"/>
    <w:next w:val="654"/>
    <w:link w:val="734"/>
    <w:uiPriority w:val="29"/>
    <w:qFormat/>
    <w:pPr>
      <w:ind w:left="720" w:right="720"/>
    </w:pPr>
    <w:rPr>
      <w:i/>
    </w:rPr>
  </w:style>
  <w:style w:type="paragraph" w:styleId="759">
    <w:name w:val="Intense Quote"/>
    <w:basedOn w:val="654"/>
    <w:next w:val="654"/>
    <w:link w:val="735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0">
    <w:name w:val="footnote text"/>
    <w:basedOn w:val="654"/>
    <w:link w:val="740"/>
    <w:uiPriority w:val="99"/>
    <w:semiHidden/>
    <w:unhideWhenUsed/>
    <w:pPr>
      <w:spacing w:after="40"/>
    </w:pPr>
    <w:rPr>
      <w:sz w:val="18"/>
    </w:rPr>
  </w:style>
  <w:style w:type="paragraph" w:styleId="761">
    <w:name w:val="endnote text"/>
    <w:basedOn w:val="654"/>
    <w:link w:val="743"/>
    <w:uiPriority w:val="99"/>
    <w:semiHidden/>
    <w:unhideWhenUsed/>
    <w:rPr>
      <w:sz w:val="20"/>
    </w:rPr>
  </w:style>
  <w:style w:type="paragraph" w:styleId="762">
    <w:name w:val="toc 1"/>
    <w:basedOn w:val="654"/>
    <w:next w:val="654"/>
    <w:uiPriority w:val="39"/>
    <w:unhideWhenUsed/>
    <w:pPr>
      <w:spacing w:after="57"/>
    </w:pPr>
  </w:style>
  <w:style w:type="paragraph" w:styleId="763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764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765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766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767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768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769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770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771">
    <w:name w:val="TOC Heading"/>
    <w:uiPriority w:val="39"/>
    <w:unhideWhenUsed/>
  </w:style>
  <w:style w:type="paragraph" w:styleId="772">
    <w:name w:val="table of figures"/>
    <w:basedOn w:val="654"/>
    <w:next w:val="654"/>
    <w:uiPriority w:val="99"/>
    <w:unhideWhenUsed/>
    <w:qFormat/>
  </w:style>
  <w:style w:type="paragraph" w:styleId="773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774">
    <w:name w:val="Balloon Text"/>
    <w:basedOn w:val="654"/>
    <w:semiHidden/>
    <w:qFormat/>
    <w:rPr>
      <w:rFonts w:ascii="Tahoma" w:hAnsi="Tahoma" w:cs="Tahoma"/>
      <w:sz w:val="16"/>
      <w:szCs w:val="16"/>
    </w:rPr>
  </w:style>
  <w:style w:type="paragraph" w:styleId="775" w:customStyle="1">
    <w:name w:val="Знак"/>
    <w:basedOn w:val="654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76" w:customStyle="1">
    <w:name w:val="Колонтитул"/>
    <w:basedOn w:val="654"/>
    <w:qFormat/>
  </w:style>
  <w:style w:type="paragraph" w:styleId="777">
    <w:name w:val="Header"/>
    <w:basedOn w:val="654"/>
    <w:link w:val="746"/>
    <w:uiPriority w:val="99"/>
    <w:pPr>
      <w:tabs>
        <w:tab w:val="center" w:pos="4677" w:leader="none"/>
        <w:tab w:val="right" w:pos="9355" w:leader="none"/>
      </w:tabs>
    </w:pPr>
  </w:style>
  <w:style w:type="paragraph" w:styleId="778">
    <w:name w:val="Footer"/>
    <w:basedOn w:val="654"/>
    <w:link w:val="747"/>
    <w:pPr>
      <w:tabs>
        <w:tab w:val="center" w:pos="4677" w:leader="none"/>
        <w:tab w:val="right" w:pos="9355" w:leader="none"/>
      </w:tabs>
    </w:pPr>
  </w:style>
  <w:style w:type="paragraph" w:styleId="779" w:customStyle="1">
    <w:name w:val="ConsPlusTitle"/>
    <w:qFormat/>
    <w:pPr>
      <w:widowControl w:val="off"/>
    </w:pPr>
    <w:rPr>
      <w:rFonts w:eastAsia="Calibri"/>
      <w:b/>
      <w:bCs/>
      <w:sz w:val="28"/>
      <w:szCs w:val="28"/>
    </w:rPr>
  </w:style>
  <w:style w:type="paragraph" w:styleId="780" w:customStyle="1">
    <w:name w:val="ConsPlusNormal"/>
    <w:qFormat/>
    <w:pPr>
      <w:widowControl w:val="off"/>
    </w:pPr>
    <w:rPr>
      <w:rFonts w:ascii="Calibri" w:hAnsi="Calibri" w:cs="Calibri"/>
      <w:sz w:val="22"/>
    </w:rPr>
  </w:style>
  <w:style w:type="paragraph" w:styleId="781" w:customStyle="1">
    <w:name w:val="Содержимое таблицы"/>
    <w:basedOn w:val="654"/>
    <w:qFormat/>
    <w:pPr>
      <w:widowControl w:val="off"/>
      <w:suppressLineNumbers/>
    </w:pPr>
  </w:style>
  <w:style w:type="paragraph" w:styleId="782" w:customStyle="1">
    <w:name w:val="Заголовок таблицы"/>
    <w:basedOn w:val="781"/>
    <w:qFormat/>
    <w:pPr>
      <w:jc w:val="center"/>
    </w:pPr>
    <w:rPr>
      <w:b/>
      <w:bCs/>
    </w:rPr>
  </w:style>
  <w:style w:type="table" w:styleId="783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4" w:customStyle="1">
    <w:name w:val="Заголовок 1 Знак1"/>
    <w:basedOn w:val="665"/>
    <w:link w:val="6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5" w:customStyle="1">
    <w:name w:val="Таблица простая 21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6" w:customStyle="1">
    <w:name w:val="Заголовок 3 Знак1"/>
    <w:basedOn w:val="665"/>
    <w:link w:val="65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 w:customStyle="1">
    <w:name w:val="Заголовок 4 Знак1"/>
    <w:basedOn w:val="665"/>
    <w:link w:val="658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Заголовок 5 Знак1"/>
    <w:basedOn w:val="665"/>
    <w:link w:val="65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1 светлая1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-сетка 21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31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41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812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13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14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15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6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7" w:customStyle="1">
    <w:name w:val="Таблица-сетка 5 темная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24" w:customStyle="1">
    <w:name w:val="Таблица-сетка 6 цветная1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6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7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8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9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0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 w:customStyle="1">
    <w:name w:val="Таблица-сетка 7 цветная1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Список-таблица 1 светлая1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Список-таблица 21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52" w:customStyle="1">
    <w:name w:val="Список-таблица 31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Список-таблица 41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Список-таблица 5 темная1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7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8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9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0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1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2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4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5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76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77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78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79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80" w:customStyle="1">
    <w:name w:val="Список-таблица 7 цветная1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2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ned - Accent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8" w:customStyle="1">
    <w:name w:val="Lined - Accent 1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89" w:customStyle="1">
    <w:name w:val="Lined - Accent 2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90" w:customStyle="1">
    <w:name w:val="Lined - Accent 3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91" w:customStyle="1">
    <w:name w:val="Lined - Accent 4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92" w:customStyle="1">
    <w:name w:val="Lined - Accent 5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93" w:customStyle="1">
    <w:name w:val="Lined - Accent 6"/>
    <w:basedOn w:val="66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94" w:customStyle="1">
    <w:name w:val="Bordered &amp; Lined - Accent"/>
    <w:basedOn w:val="6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5" w:customStyle="1">
    <w:name w:val="Bordered &amp; Lined - Accent 1"/>
    <w:basedOn w:val="665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96" w:customStyle="1">
    <w:name w:val="Bordered &amp; Lined - Accent 2"/>
    <w:basedOn w:val="665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97" w:customStyle="1">
    <w:name w:val="Bordered &amp; Lined - Accent 3"/>
    <w:basedOn w:val="665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98" w:customStyle="1">
    <w:name w:val="Bordered &amp; Lined - Accent 4"/>
    <w:basedOn w:val="665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99" w:customStyle="1">
    <w:name w:val="Bordered &amp; Lined - Accent 5"/>
    <w:basedOn w:val="66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00" w:customStyle="1">
    <w:name w:val="Bordered &amp; Lined - Accent 6"/>
    <w:basedOn w:val="665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01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2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3" w:customStyle="1">
    <w:name w:val="Bordered - Accent 2"/>
    <w:basedOn w:val="66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04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05" w:customStyle="1">
    <w:name w:val="Bordered - Accent 4"/>
    <w:basedOn w:val="66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06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07" w:customStyle="1">
    <w:name w:val="Bordered - Accent 6"/>
    <w:basedOn w:val="66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908">
    <w:name w:val="Table Grid"/>
    <w:basedOn w:val="6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9" w:customStyle="1">
    <w:name w:val="Сетка таблицы1"/>
    <w:basedOn w:val="665"/>
    <w:uiPriority w:val="5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0" w:customStyle="1">
    <w:name w:val="Сетка таблицы2"/>
    <w:basedOn w:val="6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1" w:customStyle="1">
    <w:name w:val="Сетка таблицы11"/>
    <w:basedOn w:val="665"/>
    <w:uiPriority w:val="5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EBCB04E-69C2-4319-A96B-5C24555C0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kozlova_ev</dc:creator>
  <dc:description/>
  <dc:language>ru-RU</dc:language>
  <cp:revision>50</cp:revision>
  <dcterms:created xsi:type="dcterms:W3CDTF">2023-10-04T09:16:00Z</dcterms:created>
  <dcterms:modified xsi:type="dcterms:W3CDTF">2024-08-15T13:09:50Z</dcterms:modified>
</cp:coreProperties>
</file>