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pStyle w:val="876"/>
        <w:contextualSpacing/>
        <w:jc w:val="center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Об утверждении Порядка предоставления субсидии</w:t>
      </w:r>
      <w:r/>
    </w:p>
    <w:p>
      <w:pPr>
        <w:pStyle w:val="876"/>
        <w:contextualSpacing/>
        <w:jc w:val="center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из областного бюджета на возмещение части затрат </w:t>
      </w:r>
      <w:r>
        <w:rPr>
          <w:rFonts w:ascii="TimesNewRoman" w:hAnsi="TimesNewRoman" w:eastAsia="TimesNewRoman" w:cs="TimesNewRoman"/>
          <w:sz w:val="28"/>
          <w:szCs w:val="28"/>
        </w:rPr>
        <w:t xml:space="preserve">юридическим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/>
    </w:p>
    <w:p>
      <w:pPr>
        <w:pStyle w:val="876"/>
        <w:contextualSpacing/>
        <w:jc w:val="center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лицам и индивидуальным предпринимателям, реализующим инвестиционные проекты по строительству объектов зарядной инфраструктуры</w:t>
      </w:r>
      <w:r>
        <w:rPr>
          <w:rFonts w:ascii="TimesNewRoman" w:hAnsi="TimesNewRoman" w:eastAsia="TimesNewRoman" w:cs="TimesNewRoman"/>
          <w:sz w:val="28"/>
          <w:szCs w:val="28"/>
        </w:rPr>
        <w:t xml:space="preserve"> на территории Белгородской области</w:t>
      </w:r>
      <w:r>
        <w:rPr>
          <w:rFonts w:ascii="TimesNewRoman" w:hAnsi="TimesNewRoman" w:eastAsia="TimesNewRoman" w:cs="TimesNewRoman"/>
          <w:sz w:val="28"/>
          <w:szCs w:val="28"/>
        </w:rPr>
        <w:t xml:space="preserve">, на закупку</w:t>
      </w:r>
      <w:r>
        <w:rPr>
          <w:rFonts w:ascii="TimesNewRoman" w:hAnsi="TimesNewRoman" w:eastAsia="TimesNewRoman" w:cs="TimesNewRoman"/>
          <w:sz w:val="28"/>
          <w:szCs w:val="28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t xml:space="preserve"> </w:t>
      </w:r>
      <w:r/>
    </w:p>
    <w:p>
      <w:pPr>
        <w:pStyle w:val="87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от 25 октября 2023 года № 1782 «Об утверждении общих требований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форуме субсидий», распоряжением Правительства Российской Федерации от 23 августа 2021 года № 2290-р «Об утверждении Концепции по развитию производства и использования электрического автомобильного транспорта в Российской Федерации на период до 2030 года»,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15 апреля 2014 года № 321 «Об утверждении государственной программы Российской Федерации «Развитие энергетики»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Правительства Белгородской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Правительство Белгородской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о с т а н о в л я е 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Порядок предоставления субсидий из областного бюджета на возмещение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области, на закупку оборудования объектов зарядной инфраструктуры для быстрой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электрическим сетям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прилагается).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постановления возложить на первого заместителя Губернатора 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Гладского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Д.Г.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официального опубликования.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Губернатор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Белгородской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  <w:t xml:space="preserve">            В.В. Гладков</w:t>
      </w:r>
      <w:r/>
    </w:p>
    <w:p>
      <w:pPr>
        <w:spacing w:after="160" w:line="259" w:lineRule="auto"/>
        <w:rPr>
          <w:rFonts w:ascii="Calibri" w:hAnsi="Calibri" w:eastAsia="Calibri" w:cs="Times New Roman"/>
          <w:b/>
          <w:bCs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</w:rPr>
        <w:br w:type="page" w:clear="all"/>
      </w:r>
      <w:r/>
    </w:p>
    <w:p>
      <w:pPr>
        <w:pStyle w:val="884"/>
        <w:contextualSpacing/>
        <w:ind w:left="6480" w:firstLine="709"/>
        <w:jc w:val="center"/>
        <w:shd w:val="clear" w:color="000000" w:fill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W w:w="977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114"/>
        <w:gridCol w:w="1989"/>
        <w:gridCol w:w="467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color w:val="000000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9" w:type="dxa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color w:val="000000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NewRoman" w:cs="Times New Roman"/>
                <w:b/>
                <w:color w:val="000000"/>
                <w:sz w:val="28"/>
              </w:rPr>
              <w:t xml:space="preserve">Приложение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" w:cs="Times New Roman"/>
                <w:b/>
                <w:color w:val="000000"/>
                <w:sz w:val="28"/>
              </w:rPr>
              <w:t xml:space="preserve">к постановлению Правительства Белгородской области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NewRoman" w:cs="Times New Roman"/>
                <w:b/>
                <w:color w:val="000000"/>
                <w:sz w:val="28"/>
              </w:rPr>
              <w:t xml:space="preserve">от «_____»_________ 2024 г.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outlineLvl w:val="0"/>
            </w:pPr>
            <w:r>
              <w:rPr>
                <w:rFonts w:ascii="Times New Roman" w:hAnsi="Times New Roman" w:eastAsia="TimesNewRoman" w:cs="Times New Roman"/>
                <w:b/>
                <w:color w:val="000000"/>
                <w:sz w:val="28"/>
              </w:rPr>
              <w:t xml:space="preserve">№____________</w:t>
            </w:r>
            <w:r/>
          </w:p>
        </w:tc>
      </w:tr>
    </w:tbl>
    <w:p>
      <w:pPr>
        <w:pStyle w:val="874"/>
        <w:jc w:val="righ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/>
    </w:p>
    <w:p>
      <w:pPr>
        <w:pStyle w:val="874"/>
        <w:jc w:val="righ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/>
    </w:p>
    <w:p>
      <w:pPr>
        <w:pStyle w:val="8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74"/>
        <w:ind w:firstLine="539"/>
        <w:jc w:val="center"/>
        <w:rPr>
          <w:rFonts w:ascii="Times New Roman" w:hAnsi="Times New Roman" w:eastAsia="TimesNewRoman" w:cs="Times New Roman"/>
          <w:b/>
          <w:color w:val="000000"/>
          <w:sz w:val="28"/>
        </w:rPr>
      </w:pPr>
      <w:r>
        <w:rPr>
          <w:rFonts w:ascii="Times New Roman" w:hAnsi="Times New Roman" w:eastAsia="TimesNewRoman" w:cs="Times New Roman"/>
          <w:b/>
          <w:color w:val="000000"/>
          <w:sz w:val="28"/>
        </w:rPr>
        <w:t xml:space="preserve">Порядок п</w:t>
      </w:r>
      <w:r>
        <w:rPr>
          <w:rFonts w:ascii="Times New Roman" w:hAnsi="Times New Roman" w:eastAsia="TimesNewRoman" w:cs="Times New Roman"/>
          <w:b/>
          <w:color w:val="000000"/>
          <w:sz w:val="28"/>
        </w:rPr>
        <w:t xml:space="preserve">редоставления субсидий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области, на закупку</w:t>
      </w:r>
      <w:r>
        <w:rPr>
          <w:rFonts w:ascii="Times New Roman" w:hAnsi="Times New Roman" w:eastAsia="TimesNewRoman" w:cs="Times New Roman"/>
          <w:b/>
          <w:color w:val="000000"/>
          <w:sz w:val="28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/>
    </w:p>
    <w:p>
      <w:pPr>
        <w:pStyle w:val="874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74"/>
        <w:jc w:val="center"/>
        <w:spacing w:before="6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NewRoman" w:cs="Times New Roman"/>
          <w:b/>
          <w:sz w:val="28"/>
        </w:rPr>
        <w:t xml:space="preserve">1. Общие положения</w:t>
      </w:r>
      <w:r/>
    </w:p>
    <w:p>
      <w:pPr>
        <w:pStyle w:val="874"/>
        <w:ind w:firstLine="540"/>
        <w:jc w:val="both"/>
        <w:spacing w:befor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74"/>
        <w:ind w:firstLine="540"/>
        <w:jc w:val="both"/>
        <w:spacing w:befor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76"/>
        <w:ind w:firstLine="708"/>
        <w:jc w:val="both"/>
        <w:rPr>
          <w:rFonts w:ascii="Times New Roman" w:hAnsi="Times New Roman" w:eastAsia="TimesNewRoman" w:cs="Times New Roman"/>
          <w:b w:val="0"/>
          <w:color w:val="000000" w:themeColor="text1"/>
          <w:sz w:val="28"/>
        </w:rPr>
      </w:pPr>
      <w:r>
        <w:rPr>
          <w:rFonts w:ascii="Times New Roman" w:hAnsi="Times New Roman" w:eastAsia="TimesNewRoman" w:cs="Times New Roman"/>
          <w:b w:val="0"/>
          <w:color w:val="00000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Порядок пр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едоставления субсидий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области, на закупку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NewRoman" w:cs="Times New Roman"/>
          <w:b w:val="0"/>
          <w:color w:val="000000"/>
          <w:sz w:val="28"/>
          <w:szCs w:val="28"/>
        </w:rPr>
        <w:t xml:space="preserve">(далее соответственно – Порядок, субсидия)</w:t>
      </w:r>
      <w:r>
        <w:rPr>
          <w:rFonts w:ascii="Times New Roman" w:hAnsi="Times New Roman" w:eastAsia="TimesNewRoman" w:cs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 w:eastAsia="TimesNewRoman" w:cs="Times New Roman"/>
          <w:b w:val="0"/>
          <w:color w:val="000000"/>
          <w:sz w:val="28"/>
          <w:szCs w:val="28"/>
        </w:rPr>
        <w:t xml:space="preserve">определяет цели</w:t>
      </w:r>
      <w:r>
        <w:rPr>
          <w:rFonts w:ascii="Times New Roman" w:hAnsi="Times New Roman" w:eastAsia="TimesNew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NewRoman" w:cs="Times New Roman"/>
          <w:b w:val="0"/>
          <w:color w:val="000000"/>
          <w:sz w:val="28"/>
          <w:szCs w:val="28"/>
        </w:rPr>
        <w:t xml:space="preserve">условия и порядок предоставления субсидий </w:t>
      </w:r>
      <w:r>
        <w:rPr>
          <w:rFonts w:ascii="Times New Roman" w:hAnsi="Times New Roman" w:eastAsia="TimesNewRoman" w:cs="Times New Roman"/>
          <w:b w:val="0"/>
          <w:color w:val="000000"/>
          <w:sz w:val="28"/>
        </w:rPr>
        <w:t xml:space="preserve">из областного бюджета юридическим лицам и индивид</w:t>
      </w:r>
      <w:r>
        <w:rPr>
          <w:rFonts w:ascii="Times New Roman" w:hAnsi="Times New Roman" w:eastAsia="TimesNewRoman" w:cs="Times New Roman"/>
          <w:b w:val="0"/>
          <w:color w:val="000000"/>
          <w:sz w:val="28"/>
        </w:rPr>
        <w:t xml:space="preserve">уальным предпринимателям на возмещение части затрат на закупку оборудования для развития зарядной инфраструктуры быстрой зарядки электрического автомобильного транспорта и технологическое присоединение объектов зарядной инфраструктуры к электрическим сетям</w:t>
      </w:r>
      <w:r>
        <w:rPr>
          <w:rFonts w:ascii="Times New Roman" w:hAnsi="Times New Roman" w:eastAsia="TimesNewRoman" w:cs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 w:eastAsia="TimesNewRoman" w:cs="Times New Roman"/>
          <w:b w:val="0"/>
          <w:color w:val="000000" w:themeColor="text1"/>
          <w:sz w:val="28"/>
        </w:rPr>
        <w:t xml:space="preserve">в рамках </w:t>
      </w:r>
      <w:r>
        <w:rPr>
          <w:rFonts w:ascii="Times New Roman" w:hAnsi="Times New Roman" w:eastAsia="TimesNewRoman" w:cs="Times New Roman"/>
          <w:b w:val="0"/>
          <w:color w:val="000000" w:themeColor="text1"/>
          <w:sz w:val="28"/>
          <w:szCs w:val="28"/>
        </w:rPr>
        <w:t xml:space="preserve">регионального проекта «Мероприятия, направленные на развитие рынка газомоторного топлива и зарядной инфраструктуры для электрического автомобильного транспорта в Белгородской области» государственной</w:t>
      </w:r>
      <w:r>
        <w:rPr>
          <w:rFonts w:ascii="Times New Roman" w:hAnsi="Times New Roman" w:eastAsia="TimesNewRoman" w:cs="Times New Roman"/>
          <w:b w:val="0"/>
          <w:color w:val="000000" w:themeColor="text1"/>
          <w:sz w:val="28"/>
          <w:szCs w:val="28"/>
        </w:rPr>
        <w:t xml:space="preserve"> программы Белгородской области </w:t>
      </w:r>
      <w:r>
        <w:rPr>
          <w:rFonts w:ascii="Times New Roman" w:hAnsi="Times New Roman" w:eastAsia="TimesNew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«Развитие экономического потенциала и формирование благоприятного предпринимательского климата в Белгородской области»</w:t>
      </w:r>
      <w:r>
        <w:rPr>
          <w:rFonts w:ascii="Times New Roman" w:hAnsi="Times New Roman" w:eastAsia="TimesNewRoman" w:cs="Times New Roman"/>
          <w:b w:val="0"/>
          <w:color w:val="000000" w:themeColor="text1"/>
          <w:sz w:val="28"/>
          <w:szCs w:val="28"/>
        </w:rPr>
        <w:t xml:space="preserve">, утвержденной постановлением Правительства Белгородской области от 25 декабря 2023 года № 750-пп.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1.2. Для целей реализации Порядка применяются следующие понятия:</w:t>
      </w:r>
      <w:r/>
    </w:p>
    <w:p>
      <w:pPr>
        <w:pStyle w:val="874"/>
        <w:ind w:firstLine="720"/>
        <w:jc w:val="both"/>
        <w:spacing w:befor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Министерство – министерство экономического развития </w:t>
      </w:r>
      <w:r>
        <w:rPr>
          <w:rFonts w:ascii="Times New Roman" w:hAnsi="Times New Roman" w:eastAsia="TimesNewRoman" w:cs="Times New Roman"/>
          <w:sz w:val="28"/>
          <w:szCs w:val="28"/>
        </w:rPr>
        <w:br/>
      </w:r>
      <w:r>
        <w:rPr>
          <w:rFonts w:ascii="Times New Roman" w:hAnsi="Times New Roman" w:eastAsia="TimesNewRoman" w:cs="Times New Roman"/>
          <w:sz w:val="28"/>
          <w:szCs w:val="28"/>
        </w:rPr>
        <w:t xml:space="preserve">и промышленности Белгородской области;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объект зарядной инфраструктуры для быстрой зарядки электриче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ского автомобильного транспорта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стационарная автомобильная зарядная станция публичного доступа, обеспечивающая возможность быстрой зарядки электрического автомобильного транспорта, технические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характеристики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оборудования которой соответствуют характеристикам, установленным приказом Министерства промышленности и торговли Российской Федерации</w:t>
      </w:r>
      <w: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29 апреля 2022 года № 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реализация инвестиционного проекта по строительству объектов зарядной инфраструктуры для быстрой зарядки электрического автомобильного транспорта - осуществление инвестиций, необходимых для строительства объекта зарядной инфраструктуры;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электрический автомобильный транспорт - транспортные средства категорий M1, M2, M3, N1, N2, N3, L7 с улучшенными показателями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энергоэффективности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экологичности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работающие на альтернативных источниках энергии (тяговая аккумуляторная батарея и водородный топливный элемент), и инфраструктура, обеспечивающая их функционирование.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отбор – конкурентные процедуры, урегулированные Порядком,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по результатам которых определяются победители отбора в качестве кандидатов на предоставление субсидий;</w:t>
      </w:r>
      <w:r/>
    </w:p>
    <w:p>
      <w:pPr>
        <w:pStyle w:val="874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участники отбора –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это юридические лица и индивидуальные предприниматели, реализующие инвестиционные проекты по строительству объектов зарядной инфрас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труктуры на территории Белгородской области для быстрой зарядки электрического автомобильного транспорта и по технологическому присоединению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и подавшие в Министерство заявки для участия в отборе (далее – заявка), а также принявшие участие в отборе в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с Порядком в целях получения субсидий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соглашение о предоставлении субсидии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из областного бюджета </w:t>
      </w:r>
      <w:r>
        <w:rPr>
          <w:rFonts w:ascii="Times New Roman" w:hAnsi="Times New Roman" w:eastAsia="TimesNewRoman" w:cs="Times New Roman"/>
          <w:color w:val="000000" w:themeColor="text1"/>
          <w:sz w:val="28"/>
        </w:rPr>
        <w:t xml:space="preserve">на возмещение части затрат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 w:themeColor="text1"/>
          <w:sz w:val="28"/>
        </w:rPr>
        <w:t xml:space="preserve">юридическим лицам и </w:t>
      </w:r>
      <w:r>
        <w:rPr>
          <w:rFonts w:ascii="Times New Roman" w:hAnsi="Times New Roman" w:eastAsia="TimesNewRoman" w:cs="Times New Roman"/>
          <w:color w:val="000000" w:themeColor="text1"/>
          <w:sz w:val="28"/>
        </w:rPr>
        <w:t xml:space="preserve">индивидуальным предпринимателям</w:t>
      </w:r>
      <w:r>
        <w:rPr>
          <w:rFonts w:ascii="Times New Roman" w:hAnsi="Times New Roman" w:eastAsia="TimesNewRoman" w:cs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eastAsia="TimesNewRoman" w:cs="Times New Roman"/>
          <w:color w:val="000000" w:themeColor="text1"/>
          <w:sz w:val="28"/>
        </w:rPr>
        <w:t xml:space="preserve">реализующим инвестиционные проекты по строительству объектов зарядной инфраструктуры на территории Белгородской области, на закупку</w:t>
      </w:r>
      <w:r>
        <w:rPr>
          <w:rFonts w:ascii="Times New Roman" w:hAnsi="Times New Roman" w:eastAsia="TimesNewRoman" w:cs="Times New Roman"/>
          <w:color w:val="000000" w:themeColor="text1"/>
          <w:sz w:val="28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eastAsia="TimesNewRoman" w:cs="Times New Roman"/>
          <w:color w:val="000000" w:themeColor="text1"/>
          <w:sz w:val="28"/>
        </w:rPr>
        <w:t xml:space="preserve">,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заключенное с победителем отбора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в соответствии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br/>
        <w:t xml:space="preserve">с 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отчетный год – год, в котором заключено соглашение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br/>
        <w:t xml:space="preserve">о предоставлении субсидии;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Правила –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Правила предоставления и распределения субсидий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из федерального бюджета бюджетам субъектов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оссийской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Ф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едерации в целях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софинансирования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расходных обязательств субъектов российской федерации, возникающих при развитии зарядной инфраструктуры для электромобилей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, приведенные в приложении №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33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к государственной программе Российской Федерации «Развитие энергетики», утвержденной постановлением Правительства Российской Федерации от 15 апреля 2014 года № 321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«Об утверждении государственной программы Российской Федерации «Развитие энергетики»;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электронный документ – документированная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1.3. Целью предоставления субсидий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является возмещение ч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  для быстрой зарядки электрического автомобильного транспорта, в связи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ранее осуществленными </w:t>
      </w:r>
      <w:r/>
    </w:p>
    <w:p>
      <w:pPr>
        <w:pStyle w:val="874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ими инвестициями на закупк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у оборудования объектов зарядной инфраструктуры для быстрой зарядки электрического автомобильного транспорта и технологическое присоединение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в рамках реализации регионально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го проекта «Мероприятия, направленные на развитие рынка газомоторного топлива и зарядной инфраструктуры для электрического автомобильного транспорта в Белгородской области», не входящего в национальный проект, государственной программы Белгородской области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  <w:shd w:val="clear" w:color="auto" w:fill="ffffff"/>
        </w:rPr>
        <w:t xml:space="preserve">«Развитие экономического потенциала и формирование благоприятного предпринимательского климата в Белгородской области»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, утвержденной постановлением Правительства Белгородской области от 25 декабря 2023 года № 750-пп.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1.4. Главным распорядителем бюджетных средств является Министерство, до которого в соответствии с бюджетным законодательством Российской Федерации как получателя бюджетных средств доведены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 установленном порядке лимиты бюджетных обязательств на предоставление субсидий на соответствующий финансовый год и на плановый период. 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1.5. Субсидии предоставляются на цель, указанную в пункте 1.3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раздела 1 Порядка, за счет средств областного бюджета в пределах бюджетных ассигнований, предусмотренных законом Белгородской области об областном бюджете на соответствующий финансовый год и плановый период.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1.6. Способом предоставления субсидии является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возмещение части затрат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1.7. Сведения о субсидиях размещаются на едином портале бюджетной системы Российской Федерации в сети Интернет (далее – единый портал)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 порядке, установленном Министерством финансов Российской Федерации.</w:t>
      </w:r>
      <w:r/>
    </w:p>
    <w:p>
      <w:pPr>
        <w:pStyle w:val="874"/>
        <w:ind w:firstLine="720"/>
        <w:jc w:val="both"/>
        <w:spacing w:befor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720"/>
        <w:jc w:val="center"/>
        <w:spacing w:befor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b/>
          <w:sz w:val="28"/>
          <w:szCs w:val="28"/>
        </w:rPr>
        <w:t xml:space="preserve">2. Условия и порядок предоставления субсидий</w:t>
      </w:r>
      <w:r/>
    </w:p>
    <w:p>
      <w:pPr>
        <w:pStyle w:val="874"/>
        <w:ind w:firstLine="720"/>
        <w:jc w:val="center"/>
        <w:spacing w:befor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Участник отбора по состоянию на даты рассмотрения заявки </w:t>
      </w:r>
      <w:r>
        <w:rPr>
          <w:rFonts w:ascii="Times New Roman" w:hAnsi="Times New Roman" w:eastAsia="TimesNewRoman" w:cs="Times New Roman"/>
          <w:sz w:val="28"/>
          <w:szCs w:val="28"/>
        </w:rPr>
        <w:br/>
      </w:r>
      <w:r>
        <w:rPr>
          <w:rFonts w:ascii="Times New Roman" w:hAnsi="Times New Roman" w:eastAsia="TimesNewRoman" w:cs="Times New Roman"/>
          <w:sz w:val="28"/>
          <w:szCs w:val="28"/>
        </w:rPr>
        <w:t xml:space="preserve">на участие в отборе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(далее – заявка)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и заключения соглашения должен соответствовать следующим требованиям:</w:t>
      </w:r>
      <w:r/>
    </w:p>
    <w:p>
      <w:pPr>
        <w:pStyle w:val="87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а) не явля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ется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иностранным юридическим лицом, в том числе юридическим лицом, местом регистрации которого является государство или территория,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 уставном (складочном) капитале которого доля прямого или косвенного (через третьих лиц) участия офшорных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При рас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акционерных обществ;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б) не находиться в перечне организаций и физических лиц,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874"/>
        <w:ind w:firstLine="709"/>
        <w:jc w:val="both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в) не находиться в составляемых в рамках реализации полномочий, предусмотренных </w:t>
      </w:r>
      <w:hyperlink r:id="rId13" w:tooltip="https://login.consultant.ru/link/?req=doc&amp;base=LAW&amp;n=121087&amp;dst=100142" w:history="1">
        <w:r>
          <w:rPr>
            <w:rFonts w:ascii="Times New Roman" w:hAnsi="Times New Roman" w:eastAsia="TimesNewRoman" w:cs="Times New Roman"/>
            <w:color w:val="000000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Ус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г) не являться иностранным агентом в соответствии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с Федеральным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hyperlink r:id="rId14" w:tooltip="https://login.consultant.ru/link/?req=doc&amp;base=LAW&amp;n=471842" w:history="1">
        <w:r>
          <w:rPr>
            <w:rFonts w:ascii="Times New Roman" w:hAnsi="Times New Roman" w:eastAsia="TimesNewRoman" w:cs="Times New Roman"/>
            <w:color w:val="000000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от 14 июля 2022 года № 255-ФЗ «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контроле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за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деятельностью лиц, находящихся под иностранным влиянием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д) в реестре дисквалифицированных лиц должны отсутствовать сведения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о дисквалифицированных руководителе, членах коллегиального исполн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ительного органа, лице, исполняющем функции единоличного исполнительного органа, или  главном бухгалтере участника отбора, являющегося юридическим лицом, об индивидуальном предпринимателе – производителе товаров, работ, услуг, являющемся участником отбора;</w:t>
      </w:r>
      <w:r/>
    </w:p>
    <w:p>
      <w:pPr>
        <w:pStyle w:val="874"/>
        <w:ind w:firstLine="72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е) участник отбора (получатель субсидии), являющийся юридическим лицом, не долж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ен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его не должна быть введена процедура банкротства, деятельность заявителя не приостановлена в порядке,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предусмотренном законодательством Российской Федерации, заявитель, являющийся индивидуальным предпринимателем, не прекратил деятельность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 качестве индивидуального предпринимателя;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ж) участник отбора не получает средства из областного бюджета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на основании иных правовых актов на цели, указанные  в пункте 1.3 раздела 1 Порядка;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з) у участника отбора отсутствует просроченная задолженность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по возврату в областной бюджет субсидий, бюджетных инвестиций,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в том числе в соответствии с иными правовыми актами,          а также иная просроченная (неурегулированная) задолженность по денежным обязательствам перед областным бюджетом;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и) на едином налоговом счете у участника отбора отсутствует задолженность по уплате налогов, сборов и страховых взносов в бюджеты бюджетной системы Российской Федерации.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к)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у участника отбора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отсутствует неисполненная обязанность </w:t>
      </w:r>
      <w:r>
        <w:rPr>
          <w:rFonts w:ascii="Times New Roman" w:hAnsi="Times New Roman" w:eastAsia="TimesNewRoman" w:cs="Times New Roman"/>
          <w:sz w:val="28"/>
          <w:szCs w:val="28"/>
        </w:rPr>
        <w:br/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л)</w:t>
      </w:r>
      <w: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у участника отбора отсутствуют просроченная задолженность по возврату в федеральный бюджет субсидий, бюджетных инвестиций,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в том числе в соответствии с иными правовыми актами, иная просроченная (неурегулированная) задолженность по денежным обязательствам перед Российской Федерацией;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м)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участник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отбора не находится в процессе реорганизации, ликвидации, в отношении получателя средств не введена процедура банкротства, деятельность получателя средств не приостановлена в порядке, предусмотренном законодательством Российской Федерации;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н)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получателя средств;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о)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получатель средств не получает средства из федерального бюджета на основании иных нормативных правовых актов Российской Федерации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на цели, указанные в пункте 1 П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равил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в целях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развитии зарядной инфраструктуры для электромобилей, предусмотренных приложением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33 к государственной программе Российской Федерац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ии «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Развитие энергетики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2.2.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Проверка участников отбора (получателей субсидии) на соответствие требования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м, установленным подпунктом 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раздела 2 Порядка, на дату рассмотрения заявки и на дату заключения соглашения осуществляется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 рамках рассмотрения заявок в порядке и сроки, предусмотренные пунктами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7.1 – 7.14 раздела 7 Порядка, и на стадии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заключения соглашения </w:t>
      </w:r>
      <w:r>
        <w:rPr>
          <w:rFonts w:ascii="Times New Roman" w:hAnsi="Times New Roman" w:eastAsia="TimesNewRoman" w:cs="Times New Roman"/>
          <w:sz w:val="28"/>
          <w:szCs w:val="28"/>
        </w:rPr>
        <w:br/>
      </w:r>
      <w:r>
        <w:rPr>
          <w:rFonts w:ascii="Times New Roman" w:hAnsi="Times New Roman" w:eastAsia="TimesNew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пунктом 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раздела 2 Порядка автоматически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в единой системе управления государственными и муниципальными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(общественными) финансами Российской Федерации (далее – система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на основании данных государственных информационных систем, в том числе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с использованием единой системы межведомственного электронного взаимодействия (при наличии технической возможности).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2.3. 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, подтверждение соответствия участников отбора (п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олучателей субсидии) требованиям, установленным подпунктом 2.1 раздела 2 Порядка, производится путем проставления в электронном виде участником отметок о соответствии указанным требованиям посредством заполнения соответствующих форм веб-интерфейса системы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Направлениями </w:t>
      </w:r>
      <w:r>
        <w:rPr>
          <w:rFonts w:ascii="Times New Roman" w:hAnsi="Times New Roman" w:cs="Times New Roman"/>
          <w:sz w:val="28"/>
          <w:szCs w:val="28"/>
        </w:rPr>
        <w:t xml:space="preserve">затрат, на возмещение которых предоставляется субсидия, являются затраты </w:t>
      </w:r>
      <w:r>
        <w:rPr>
          <w:rFonts w:ascii="Times New Roman" w:hAnsi="Times New Roman" w:cs="Times New Roman"/>
          <w:sz w:val="28"/>
          <w:szCs w:val="28"/>
        </w:rPr>
        <w:t xml:space="preserve">юридически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лиц и 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, реализующим инвестиционные проекты по строительству объектов зарядной инфраструктуры на территории Белгородской области, на закупку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участникам отбора,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следующим критериям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>
        <w:rPr>
          <w:rFonts w:ascii="Times New Roman" w:hAnsi="Times New Roman" w:cs="Times New Roman"/>
          <w:sz w:val="28"/>
          <w:szCs w:val="28"/>
        </w:rPr>
        <w:t xml:space="preserve">Получатели субсидии должны обеспечить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29 апреля 2022 года № 1776 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 (далее – приказ </w:t>
      </w:r>
      <w:r>
        <w:rPr>
          <w:rFonts w:ascii="Times New Roman" w:hAnsi="Times New Roman" w:cs="Times New Roman"/>
          <w:sz w:val="28"/>
          <w:szCs w:val="28"/>
        </w:rPr>
        <w:t xml:space="preserve">Минпромторга</w:t>
      </w:r>
      <w:r>
        <w:rPr>
          <w:rFonts w:ascii="Times New Roman" w:hAnsi="Times New Roman" w:cs="Times New Roman"/>
          <w:sz w:val="28"/>
          <w:szCs w:val="28"/>
        </w:rPr>
        <w:t xml:space="preserve"> России);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>
        <w:rPr>
          <w:rFonts w:ascii="Times New Roman" w:hAnsi="Times New Roman" w:cs="Times New Roman"/>
          <w:sz w:val="28"/>
          <w:szCs w:val="28"/>
        </w:rPr>
        <w:t xml:space="preserve">Получатели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должны обеспечить соответствие программного обеспечения оборудования объектов зарядной инфраструктуры характеристикам программного обеспечения, установленным приказом Министерства цифрового развития, связи и массовых коммуникаций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26 января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55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установлении характеристик программного обеспечения оборудования объектов зарядной инфраструктуры для быстрой зарядки электрического автомобильного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2.5.3. </w:t>
      </w:r>
      <w:r>
        <w:rPr>
          <w:rFonts w:ascii="Times New Roman" w:hAnsi="Times New Roman" w:cs="Times New Roman"/>
          <w:sz w:val="28"/>
          <w:szCs w:val="28"/>
        </w:rPr>
        <w:t xml:space="preserve">Получатели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следующие условия сервисного обслуживания и технической доступности объекта зарядной инфраструктуры: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получатель средств обеспечивает функционирование объекта зарядной инфраструктуры в течение не менее 5 лет со дня выдачи акта, </w:t>
      </w:r>
      <w:r>
        <w:rPr>
          <w:rFonts w:ascii="Times New Roman" w:hAnsi="Times New Roman" w:cs="Times New Roman"/>
          <w:sz w:val="28"/>
          <w:szCs w:val="28"/>
        </w:rPr>
        <w:t xml:space="preserve">подписанного</w:t>
      </w:r>
      <w:r>
        <w:rPr>
          <w:rFonts w:ascii="Times New Roman" w:hAnsi="Times New Roman" w:cs="Times New Roman"/>
          <w:sz w:val="28"/>
          <w:szCs w:val="28"/>
        </w:rPr>
        <w:t xml:space="preserve"> в том числе уполномоченным представителем муниципального образования,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которого размещен объект зарядной инфраструктуры, подтверждающего ввод объекта зарядной инфраструктуры в эксплуатацию;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объект зарядной инфраструктуры предусматривает круглосуточный режим эксплуатации в течение установленного срока службы. В населенном пункте объект з</w:t>
      </w:r>
      <w:r>
        <w:rPr>
          <w:rFonts w:ascii="Times New Roman" w:hAnsi="Times New Roman" w:cs="Times New Roman"/>
          <w:sz w:val="28"/>
          <w:szCs w:val="28"/>
        </w:rPr>
        <w:t xml:space="preserve">арядной инфраструктуры доступен для пользователя не менее 80 процентов времени в месяц. Время восстановления работоспособности в случае неисправности объекта зарядной инфраструктуры составляет не более 48 часов. На автомобильной дороге общего пользования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и регионального значения объект зарядной инфраструктуры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составляет не более 12 часов;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границ населенных пунктов объект зарядной инфраструктуры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составляет не более 12 часов;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получатель средств обеспечивает передачу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(или) водителями электротранспорта.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.5.4. </w:t>
      </w:r>
      <w:r>
        <w:rPr>
          <w:rFonts w:ascii="Times New Roman" w:hAnsi="Times New Roman" w:cs="Times New Roman"/>
          <w:sz w:val="28"/>
          <w:szCs w:val="28"/>
        </w:rPr>
        <w:t xml:space="preserve">Получатели субсидии обеспечивают следующие условия размещения объектов зарядной инфраструктуры: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сервиса, имеющего в своем составе как минимум стационарную точку общественного питания и туалет</w:t>
      </w:r>
      <w:r>
        <w:rPr>
          <w:rFonts w:ascii="Times New Roman" w:hAnsi="Times New Roman" w:cs="Times New Roman"/>
          <w:sz w:val="28"/>
          <w:szCs w:val="28"/>
        </w:rPr>
        <w:t xml:space="preserve"> или на смежном с ним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границах населенного пункта объект зарядной инфраструктуры размещается: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вдоль городской улично-дорожной сети в местах,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 4 метрах от объекта зарядной инфраструктуры;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вне границ населенных пунктов объект зарядной инфраструктуры размещается на территориях торгово-выставоч</w:t>
      </w:r>
      <w:r>
        <w:rPr>
          <w:rFonts w:ascii="Times New Roman" w:hAnsi="Times New Roman" w:cs="Times New Roman"/>
          <w:sz w:val="28"/>
          <w:szCs w:val="28"/>
        </w:rPr>
        <w:t xml:space="preserve">ных, музейно-выставочных и спортивных комплексов на оборудованных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инфраструктуры.</w:t>
      </w:r>
      <w:r/>
    </w:p>
    <w:p>
      <w:pPr>
        <w:pStyle w:val="874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. Условиями предоставления субсидии являются:</w:t>
      </w:r>
      <w:r/>
    </w:p>
    <w:p>
      <w:pPr>
        <w:pStyle w:val="87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.1. Согласие участника отбора на осуществление Министерством проверки соблюдения получателями субсидии условий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и порядка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предоставления субсидий, в том числе в части достижения результата предоставления субсидий, а также проверки органами государственного финансового контроля Белгородской области в соответствии со </w:t>
      </w:r>
      <w:hyperlink r:id="rId15" w:tooltip="https://login.consultant.ru/link/?req=doc&amp;base=LAW&amp;n=470713&amp;dst=3704" w:history="1">
        <w:r>
          <w:rPr>
            <w:rFonts w:ascii="Times New Roman" w:hAnsi="Times New Roman" w:eastAsia="TimesNewRoman" w:cs="Times New Roman"/>
            <w:color w:val="000000"/>
            <w:sz w:val="28"/>
            <w:szCs w:val="28"/>
          </w:rPr>
          <w:t xml:space="preserve">статьями 268.1</w:t>
        </w:r>
      </w:hyperlink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и </w:t>
      </w:r>
      <w:hyperlink r:id="rId16" w:tooltip="https://login.consultant.ru/link/?req=doc&amp;base=LAW&amp;n=470713&amp;dst=3722" w:history="1">
        <w:r>
          <w:rPr>
            <w:rFonts w:ascii="Times New Roman" w:hAnsi="Times New Roman" w:eastAsia="TimesNewRoman" w:cs="Times New Roman"/>
            <w:color w:val="000000"/>
            <w:sz w:val="28"/>
            <w:szCs w:val="28"/>
          </w:rPr>
          <w:t xml:space="preserve">269.2</w:t>
        </w:r>
      </w:hyperlink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Бюджетного кодекса Российской Федерации.</w:t>
      </w:r>
      <w:r/>
    </w:p>
    <w:p>
      <w:pPr>
        <w:pStyle w:val="87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.2. Наличие усиленной квалифицированной электронной подписи руководителя участника отбора или уполномоченного им лица для подписания документов в системе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</w:t>
      </w:r>
      <w:r/>
    </w:p>
    <w:p>
      <w:pPr>
        <w:pStyle w:val="874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Для получения субсидии участник отбора в срок, установленный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 объявлении о проведении отбора (далее – объявление), формирует заявку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 электронной форме посредством заполнения соответствующих форм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веб-интерфейса системы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с учетом положений, установленных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пунктом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  <w:highlight w:val="white"/>
        </w:rPr>
        <w:t xml:space="preserve">5.13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раздела 5 Порядка, и представляет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электронные копии документов, представление которых предусмотрено объявлением (документы на бумажном носителе, преобразованные в электронную форму путем сканирования):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.1.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участника отбора – юридического лица (копия решения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о назначении или об избрании либо приказа о назначении физического лица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на должность, в соответствии с которым такое физическое лицо обладает правом действовать от имени участника отбора без доверенности (далее – руководитель участника отбора).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 либо копию такой доверенности.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Доверенность представителя юридического лица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должна быть подписана руководителем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прилагается документ, подтверждающий полномочия такого лица.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Доверенность представителя индивидуального предпринимателя должна быть удостоверена нотариально.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(при наличии).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Копия доверенности представителя индивидуального предпринимателя должна быть удостоверена нотариально.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.2.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С</w:t>
      </w:r>
      <w:hyperlink r:id="rId17" w:tooltip="https://login.consultant.ru/link/?req=doc&amp;base=LAW&amp;n=436518&amp;dst=100016" w:history="1">
        <w:r>
          <w:rPr>
            <w:rFonts w:ascii="Times New Roman" w:hAnsi="Times New Roman" w:eastAsia="TimesNewRoman" w:cs="Times New Roman"/>
            <w:color w:val="000000"/>
            <w:sz w:val="28"/>
            <w:szCs w:val="28"/>
          </w:rPr>
          <w:t xml:space="preserve">правка</w:t>
        </w:r>
      </w:hyperlink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б исполнении налогоплательщиком (плательщиком сбора,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ФНС России от 23 ноября 2022 года № ЕД-7-8/1123@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br/>
        <w:t xml:space="preserve">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ее представления в электронной форме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, код по КНД 1120101, по состоянию на дату формирования заявки, но не ранее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15 (пятнадцати) календарных дней до даты подачи заявки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br/>
        <w:t xml:space="preserve">на участие в отборе.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.3.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Расчет размера возмещения суммы фактически понесенных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затрат на создание объекта зарядной инфраструктуры для быстрой зарядки электрического автомобильного транспорта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, по форме согласно приложению № 1 к Порядку.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.4.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Документы, подтверждающие право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получения субсидии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на возмещение затрат, связанных с закупкой оборудования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: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копия договора купли-продажи или копия договора лизинга оборудования объекта зарядной инфраструктуры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при этом срок аренды объекта зарядной инфраструктуры по договору лизинга между получателем средств (лизингополучателем) и арендодателем объекта зарядной инфраструктуры (лизингодателем) должен быть определен не менее чем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на 5 лет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б)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копии платежных документов, подтверждающих факт оплаты оборудования объекта зарядной инфраструктуры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для быстрой зарядки электрического автомобильного транспорта;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в)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паспорта установленного на объекте зарядной инфраструктуры оборудования;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г)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первичного учетного документа, содержащего информацию о приеме-передаче основных средств;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д)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копия акта об осуществлении технологического присоединения объекта зарядной инфраструктуры к электрическим сетям;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е)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копия договора энергоснабжения или купли-продажи (поставки) электрической энергии;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ж)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копия акта,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подписанного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з)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копия договора о сервисном обслуживании установленного на объекте зарядной инфраструктуры оборудования сроком не менее чем на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лет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и(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или) документа, подтверждающего возможность сервисного обслуживания установленного на объекте зарядной инфраструктуры оборудования в течение срока не менее чем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лет;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и)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копии документов, подтверждающих соответствие оборудования, установленного на объектах зарядной инфраструктуры, требованиям, утвержденным приказом Министерства промышленности и торговли Российской Фед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ерации от 29 апреля 2022 года №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1776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справка о соответствии размещения объектов зарядной инфраструктуры требованиям, установленным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риложени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и №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 настоящему Порядку.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.5. Документы, подтверждающие право получения субсидии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на возмещение затрат, связанных с технологическим присоединением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: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а)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копия технических условий для технологического присоединения объекта зарядной инфраструктуры к электрическим сетям;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б)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копия акта об осуществлении технологического присоединения объекта зарядной инфраструктуры к электрическим сетям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или копию уведомления об обеспечении сетевой организацией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 возможности присоединения к электрическим сетям»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в)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копия договора энергоснабжения или купли-продажи (поставки) электрической энергии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или копию договора,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предметом которого является предоставление в аренду земельного участка, на котором расположены объекты капитального строительства или объекты дорожного сервиса, подключенные к электрическим сетям надлежащим образом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br/>
        <w:t xml:space="preserve">после 1 января 2015 года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, для размещения объекта зарядной инфраструктуры, заключаемого между получателем средств и собственником указанного земельного участка, на котором расположены объекты капитального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строительства или объекты дорожного сервиса, включается в перечень документов в соответствии с подпунктом "е"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пункта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7.4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раздела 2 Порядка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, подпунктом "в" пункта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2.7.5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раздела 2 Порядка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: 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на земельном участке, на котором расположен объект капитального строительства, имеющий в своем составе как минимум стационарную точку общественного питания и туалет; 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на автомобильной дороге общего пользования федерального и регионального значения на земельном участке объекта дорожного сервиса, имеющего в своем составе как минимум стационарную точку общественного питания и туалет. </w:t>
      </w:r>
      <w:r/>
    </w:p>
    <w:p>
      <w:pPr>
        <w:pStyle w:val="874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г)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копии документов, подтверждающих фактически понесенные получателем средств расходы при осуществлении технологического присоединения объекта зарядной инфраструктуры к электрическим сетям.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Электронные копии документов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должны иметь распространенные открытые форматы, обеспечивающие возможность просмотра всего документа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 или технологических средств.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.7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6. Обязательство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получателя субсидии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по обеспечению функционирования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уровню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сервисного обслуживания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и технической доступности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объекта зарядной инфраструктуры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для быстрой зарядки электрического автомобильного транспорта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по форме согласно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приложению № 3 к Порядку.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Основания для отказа участнику отбора в предоставлении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субсидии: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а) несоответствие представленных документов требованиям, установленным в объявлении;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б) непредставление (представление не в полном объеме) документов, указанных в объявлении;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в) установление факта недостоверности представленной информации;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г) несоответствие участника отбора требованиям, указанным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br/>
        <w:t xml:space="preserve">в объявлении, установленным в соответствии с пунктом 2.1 раздела 2 Порядка.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Размер субсидий на один объект зарядной инфраструктуры для быстрой зарядки электрического автомобильного транспорта определяется: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а) 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в размере 60 процентов от фактически понесенных затрат получателя средств на закупку оборудования объекта зарядной инфраструктуры, но не более 1860 тыс. рублей;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б) 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в размере 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60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 процентов от фактических затрат получателя средств на технологическое присоединение объекта зарядной инфраструктуры к электрическим сетя</w:t>
      </w: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м, но не более 900 тыс. рублей.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NewRoman" w:cs="Times New Roman"/>
          <w:color w:val="000000" w:themeColor="text1"/>
          <w:sz w:val="28"/>
          <w:szCs w:val="28"/>
        </w:rPr>
        <w:t xml:space="preserve">Указанные фактические затраты должны быть документально подтверждены.</w:t>
      </w:r>
      <w:r/>
    </w:p>
    <w:p>
      <w:pPr>
        <w:pStyle w:val="887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Размер субсидии по направлению затрат, указанному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пункте 2.4.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один объект зарядной инфраструктуры определяется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следующей формуле: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0,6 x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обор &lt;= k,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размер субсидии (без налога на добавленную стоимость), руб.;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0,6 - 60 процентов от фактических затрат получателя субсидии на закупку оборудования для объекта зарядной инфраструктуры к электрическим сетям;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обор - фактически понесенные затраты получателя субсидии на приобретение оборудования объекта зарядной инфраструктуры, руб.;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k - максимальный размер субсидии, указанный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подпункте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раздела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Размер субсидии по направлению затрат, указанному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подпункте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пункта 2.8. раздела 2  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один объект зарядной инфраструктуры определяется по следующей формуле: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0,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x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&lt;= k,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размер субсидии (без налога на добавленную стоимость), руб.;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 процентов от фактических затрат получателя субсидии на технологическое присоединение объекта зарядной инфраструктуры к электрическим сетям;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фактически понесенные затраты получателя субсидии на технологическое присоединение объекта зарядной инфраструктуры к электрическим сетям, руб.;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k - максимальный размер субсидии, указанный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подпункте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пункта 2.8. раздела 2  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Субсидия предоставляется победителю отбора в пределах лимита бюджетных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ассигнований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единовременно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в полном объеме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не позднее 10-го рабочего дня, следующего за днем принятия Министерством решения о предоставлении субсидии в соответствии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с пунктом 7.24 раздела 7 Порядка, по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результатам рассмотрения и проверки документов,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подтверждающих соответствие победителя отбора требованиям, установленным пунктом 2.1 раздела 2 Порядка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, критериям, установленным пунктом 2.5 раздела 2 Порядка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условиям, установленным пунктом 2.6 раздела 2 Порядка, на основании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протокола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подведения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итогов отбора в соответствии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с пунктом 7.2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br/>
      </w:r>
      <w:r>
        <w:rPr>
          <w:rFonts w:ascii="Times New Roman" w:hAnsi="Times New Roman" w:eastAsia="TimesNewRoman" w:cs="Times New Roman"/>
          <w:sz w:val="28"/>
          <w:szCs w:val="28"/>
        </w:rPr>
        <w:t xml:space="preserve">раздела 7 Порядка.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Перечисление субсидий осуществляется с лицевого счета Министерства, открытого в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министерстве финансов и бюджетной политики Белгородской области, на расчетные счета получателей субсидий, открытые ими в кредитных организациях Российской Федерации, в порядке, установленном министерством финансов и бюджетной политики Белгородской области.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 В случае принятия решения в соответствии с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пунктом 7.24 раздела 7 Порядка о предоставлении субсидии между Министерством и победителями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отбора заключаются соглашения.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), заключается в соответствии с типовыми формами, установленными Министерством финансов Российской Федерации, в системе «Электронный бюджет» с соблюдением требований о защите государственной тайны и иной охраняемой законом информации ограниченного доступа.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Соглашение, дополнительное соглашение к соглашению, дополнительное соглашение о расторжении соглашения подписываются усиленными квалифицированными электронными подписями лиц, имеющих право действовать от имени каждой из сторон соглашения.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Соглашение также содержит: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а) условие о согласовании новых условий соглашения или о расторжении соглашения при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недостижении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согласия по новым условиям в случае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уменьшения Министерству ранее доведенных лимитов бюджетных ассигнований, указанных в пункте 1.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раздела 1 Порядка, приводящего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к невозможности предоставления субсидии в размере, определенном соглашением;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б) согласие победит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еля отбора на осуществление Министерством проверки соблюдения условий и порядка предоставления субсидий, в том числе в части достижения результата предоставления субсидий, а также проверки органами государственного финансового контроля Белгородской области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в соответствии со статьями 268.1 и 269.2 Бюджетного кодекса Российской Федерации.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2.13.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Одновременно с заключением соглашения Министерство формирует и утверждает план мероприятий, в котором отражаются контрольные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точки по результату предоставления субсидии, указанному в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пункте 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раздела 2 Порядка, плановое значение результата предоставления субсидии с указанием контрольных точек и плановых сроков их достижения.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План мероприятий формируется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с указанием не менее одной контрольной точки в квартал.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 Министерство в течение 3 (трех) рабочих дней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с даты принятия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решения о предоставлении субсидии подготавливает в системе «Электронный бюджет» проект соглашения.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 Победитель отбора в течение 2 (двух) рабочих дней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с даты формирования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проекта соглашения подписывает соглашение в системе «Электронный бюджет».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 В случае если победитель отбора в течение 2 (двух) рабочих дней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со дня поступления соглашения в систему «Электронный бюджет» не подписал и не направил возражения по проекту соглашения, Министерством принимается решение о признании соответствующего победителя (победителей) отбора уклонившимся (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уклонившимися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) от подписания соглашения, которое оформляется приказом Министерства.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В случае если размер субсидии, запрашиваемой следующим победителем отбора, превышает размер субсидии победителя отбора, уклонившегося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от подписания соглашения, размер субсидии уменьшается, субсидия предоставляется в размере, не превышающем лимит бюджетных ассигнований, указанных в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пункте 1.5 раздела 1 Порядка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 Министерство в течение 2 (двух) рабочих дней со дня подписания победителем отбора соглашения подписывает его в системе «Электронный бюджет».</w:t>
      </w:r>
      <w:r/>
    </w:p>
    <w:p>
      <w:pPr>
        <w:pStyle w:val="887"/>
        <w:ind w:firstLine="709"/>
        <w:jc w:val="both"/>
        <w:tabs>
          <w:tab w:val="left" w:pos="1276" w:leader="none"/>
          <w:tab w:val="left" w:pos="1418" w:leader="none"/>
          <w:tab w:val="left" w:pos="1560" w:leader="none"/>
        </w:tabs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2.1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Результатом пред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оставления субсидии является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количество введенных в эксплуатацию объектов зарядной инфраструктуры на территории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Белгородской области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, затраты на строительство и (или) технологическое присоединение к электрическим сетям которых возмещены получателям средств и для которых получатели средств обеспечили условия сервисного обслуживания и технической доступности,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установленные пунктом 3 приложения № 2 к настоящим Правилам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.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Значения результатов и дата достижения результатов предоставления субсидии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устанавливаются соглашением.</w:t>
      </w:r>
      <w:r/>
    </w:p>
    <w:p>
      <w:pPr>
        <w:pStyle w:val="887"/>
        <w:ind w:firstLine="709"/>
        <w:jc w:val="both"/>
        <w:rPr>
          <w:rFonts w:ascii="Times New Roman" w:hAnsi="Times New Roman" w:eastAsia="TimesNew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2.19.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Недостижение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победителем отбора (получателем субсидии) в установленные сроки значения хотя бы одного из значений результатов предоставления субсидии, предусмотренного пунктом 2.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18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 раздела 2 Порядка, является основанием для расторжения Министерством соглашения в одностороннем порядке и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возврата средств субсидии в областной бюджет в порядке, установленном пунктами 4.5 - 4.6 раздела 4 Порядка.</w:t>
      </w:r>
      <w:bookmarkStart w:id="0" w:name="_GoBack"/>
      <w:r/>
      <w:bookmarkEnd w:id="0"/>
      <w:r/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2.20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. При реорганизации получателя субсидии, являющегося юридическим 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pStyle w:val="887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При реорганизации получателя субсидии, являющегося ю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инимателя, осуществляющего деятельность в качестве главы крестьянского (фермерского) хозяйства в соответствии со вторым абзацем пункта 5 статьи 23 Гражданского кодекса Российской Федерации), соглашение расторгается с формированием уведомления о расторжении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t xml:space="preserve"> соглашения в одностороннем порядке и акта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br/>
        <w:t xml:space="preserve">об исполнении обязательств по соглашению с отражением информации</w:t>
      </w:r>
      <w:r>
        <w:rPr>
          <w:rFonts w:ascii="Times New Roman" w:hAnsi="Times New Roman" w:eastAsia="TimesNewRoman" w:cs="Times New Roman"/>
          <w:sz w:val="28"/>
          <w:szCs w:val="28"/>
          <w:highlight w:val="white"/>
        </w:rPr>
        <w:br/>
        <w:t xml:space="preserve"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Белгородской области.</w:t>
      </w:r>
      <w:r/>
    </w:p>
    <w:p>
      <w:pPr>
        <w:pStyle w:val="887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874"/>
        <w:ind w:firstLine="709"/>
        <w:jc w:val="center"/>
        <w:rPr>
          <w:sz w:val="28"/>
          <w:szCs w:val="28"/>
        </w:rPr>
        <w:outlineLvl w:val="1"/>
      </w:pPr>
      <w:r>
        <w:rPr>
          <w:rFonts w:ascii="TimesNewRoman" w:hAnsi="TimesNewRoman" w:eastAsia="TimesNewRoman" w:cs="TimesNewRoman"/>
          <w:b/>
          <w:sz w:val="28"/>
          <w:szCs w:val="28"/>
        </w:rPr>
        <w:t xml:space="preserve">3. Требования к отчетности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Получатели субсидии представляют в Министерство: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>
        <w:rPr>
          <w:rFonts w:ascii="Times New Roman" w:hAnsi="Times New Roman" w:cs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не позднее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-го рабочего дня месяца, следующего за отчетным кварталом.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результатов предоставления субсидии, указанных в пункте 2.1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раздела 2 Порядка, ежеквартально не позднее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-го рабочего дня месяца, следующего за отчетным, а также не позднее 20 января начиная с года, следующего за годом заключения соглашения.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Отчеты представляются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Министерство осуществляет проверку отчетов, указанных в пункте 3.1 раздела 3 Порядка, в течение 3 (трех) рабочих дней с даты их представления получателем субсидии.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center"/>
        <w:rPr>
          <w:rFonts w:ascii="TimesNewRoman" w:hAnsi="TimesNewRoman" w:eastAsia="TimesNewRoman" w:cs="TimesNewRoman"/>
          <w:b/>
          <w:bCs/>
          <w:sz w:val="28"/>
          <w:szCs w:val="28"/>
        </w:rPr>
      </w:pPr>
      <w:r>
        <w:rPr>
          <w:rFonts w:ascii="TimesNewRoman" w:hAnsi="TimesNewRoman" w:eastAsia="TimesNewRoman" w:cs="TimesNewRoman"/>
          <w:b/>
          <w:sz w:val="28"/>
          <w:szCs w:val="28"/>
        </w:rPr>
        <w:t xml:space="preserve">4. Требования к осуществлению контроля </w:t>
      </w:r>
      <w:r/>
    </w:p>
    <w:p>
      <w:pPr>
        <w:pStyle w:val="874"/>
        <w:ind w:firstLine="709"/>
        <w:jc w:val="center"/>
        <w:rPr>
          <w:sz w:val="28"/>
          <w:szCs w:val="28"/>
        </w:rPr>
      </w:pPr>
      <w:r>
        <w:rPr>
          <w:rFonts w:ascii="TimesNewRoman" w:hAnsi="TimesNewRoman" w:eastAsia="TimesNewRoman" w:cs="TimesNewRoman"/>
          <w:b/>
          <w:sz w:val="28"/>
          <w:szCs w:val="28"/>
        </w:rPr>
        <w:t xml:space="preserve">за соблюдением условий и порядка предоставления </w:t>
      </w:r>
      <w:r/>
    </w:p>
    <w:p>
      <w:pPr>
        <w:pStyle w:val="874"/>
        <w:ind w:firstLine="709"/>
        <w:jc w:val="center"/>
        <w:rPr>
          <w:sz w:val="28"/>
          <w:szCs w:val="28"/>
        </w:rPr>
      </w:pPr>
      <w:r>
        <w:rPr>
          <w:rFonts w:ascii="TimesNewRoman" w:hAnsi="TimesNewRoman" w:eastAsia="TimesNewRoman" w:cs="TimesNewRoman"/>
          <w:b/>
          <w:sz w:val="28"/>
          <w:szCs w:val="28"/>
        </w:rPr>
        <w:t xml:space="preserve">субсидий и ответственности за их нарушение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4.</w:t>
      </w:r>
      <w:r>
        <w:rPr>
          <w:rFonts w:ascii="TimesNewRoman" w:hAnsi="TimesNewRoman" w:eastAsia="TimesNewRoman" w:cs="TimesNewRoman"/>
          <w:sz w:val="28"/>
          <w:szCs w:val="28"/>
        </w:rPr>
        <w:t xml:space="preserve">1. Министерство осуществляет проверку соблюдения получателем субсидии условий и порядка предоставления субсидии, в том числе в части  достижения результата предоставления субсидии, а также органы государственного финансового контроля осуществляют проверки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соответствии со статьями </w:t>
      </w:r>
      <w:hyperlink r:id="rId18" w:tooltip="https://login.consultant.ru/link/?req=doc&amp;base=LAW&amp;n=470713&amp;dst=3704" w:history="1">
        <w:r>
          <w:rPr>
            <w:rFonts w:ascii="TimesNewRoman" w:hAnsi="TimesNewRoman" w:eastAsia="TimesNewRoman" w:cs="TimesNewRoman"/>
            <w:color w:val="000000"/>
            <w:sz w:val="28"/>
            <w:szCs w:val="28"/>
          </w:rPr>
          <w:t xml:space="preserve">268.1</w:t>
        </w:r>
      </w:hyperlink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 и </w:t>
      </w:r>
      <w:hyperlink r:id="rId19" w:tooltip="https://login.consultant.ru/link/?req=doc&amp;base=LAW&amp;n=470713&amp;dst=3722" w:history="1">
        <w:r>
          <w:rPr>
            <w:rFonts w:ascii="TimesNewRoman" w:hAnsi="TimesNewRoman" w:eastAsia="TimesNewRoman" w:cs="TimesNewRoman"/>
            <w:color w:val="000000"/>
            <w:sz w:val="28"/>
            <w:szCs w:val="28"/>
          </w:rPr>
          <w:t xml:space="preserve">269.2</w:t>
        </w:r>
      </w:hyperlink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Бюджетного кодекса Российской Федерации.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4.2. Министерство осуществляет проведение мониторинга достижения результата предоставления субсидии, определенного соглашением, и событий,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4.</w:t>
      </w:r>
      <w:r>
        <w:rPr>
          <w:rFonts w:ascii="TimesNewRoman" w:hAnsi="TimesNewRoman" w:eastAsia="TimesNewRoman" w:cs="TimesNewRoman"/>
          <w:sz w:val="28"/>
          <w:szCs w:val="28"/>
        </w:rPr>
        <w:t xml:space="preserve">3</w:t>
      </w:r>
      <w:r>
        <w:rPr>
          <w:rFonts w:ascii="TimesNewRoman" w:hAnsi="TimesNewRoman" w:eastAsia="TimesNewRoman" w:cs="TimesNewRoman"/>
          <w:sz w:val="28"/>
          <w:szCs w:val="28"/>
        </w:rPr>
        <w:t xml:space="preserve">. В случае установления нарушения получателем субсидии условий, установленных при предоставлении субсидии,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выявленного</w:t>
      </w:r>
      <w:r>
        <w:rPr>
          <w:rFonts w:ascii="TimesNewRoman" w:hAnsi="TimesNewRoman" w:eastAsia="TimesNewRoman" w:cs="TimesNewRoman"/>
          <w:sz w:val="28"/>
          <w:szCs w:val="28"/>
        </w:rPr>
        <w:t xml:space="preserve"> в том числе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по фактам проверок, проведенных Министерством и органами государственного финансового контроля, а также в случае </w:t>
      </w:r>
      <w:r>
        <w:rPr>
          <w:rFonts w:ascii="TimesNewRoman" w:hAnsi="TimesNewRoman" w:eastAsia="TimesNewRoman" w:cs="TimesNewRoman"/>
          <w:sz w:val="28"/>
          <w:szCs w:val="28"/>
        </w:rPr>
        <w:t xml:space="preserve">недостижения</w:t>
      </w:r>
      <w:r>
        <w:rPr>
          <w:rFonts w:ascii="TimesNewRoman" w:hAnsi="TimesNewRoman" w:eastAsia="TimesNewRoman" w:cs="TimesNewRoman"/>
          <w:sz w:val="28"/>
          <w:szCs w:val="28"/>
        </w:rPr>
        <w:t xml:space="preserve"> значений результатов предоставления субсидии, субсидия подлежит возврату в областной бюджет в соответствии с пунктом 4.</w:t>
      </w:r>
      <w:r>
        <w:rPr>
          <w:rFonts w:ascii="TimesNewRoman" w:hAnsi="TimesNewRoman" w:eastAsia="TimesNewRoman" w:cs="TimesNewRoman"/>
          <w:sz w:val="28"/>
          <w:szCs w:val="28"/>
        </w:rPr>
        <w:t xml:space="preserve">5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раздела 4 Порядка.</w:t>
      </w:r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4.</w:t>
      </w:r>
      <w:r>
        <w:rPr>
          <w:rFonts w:ascii="TimesNewRoman" w:hAnsi="TimesNewRoman" w:eastAsia="TimesNewRoman" w:cs="TimesNewRoman"/>
          <w:sz w:val="28"/>
          <w:szCs w:val="28"/>
        </w:rPr>
        <w:t xml:space="preserve">4</w:t>
      </w:r>
      <w:r>
        <w:rPr>
          <w:rFonts w:ascii="TimesNewRoman" w:hAnsi="TimesNewRoman" w:eastAsia="TimesNewRoman" w:cs="TimesNewRoman"/>
          <w:sz w:val="28"/>
          <w:szCs w:val="28"/>
        </w:rPr>
        <w:t xml:space="preserve">. Министерство в течение 5 (пяти) рабочих дней </w:t>
      </w:r>
      <w:r>
        <w:rPr>
          <w:rFonts w:ascii="TimesNewRoman" w:hAnsi="TimesNewRoman" w:eastAsia="TimesNewRoman" w:cs="TimesNewRoman"/>
          <w:sz w:val="28"/>
          <w:szCs w:val="28"/>
        </w:rPr>
        <w:t xml:space="preserve">с даты выявления</w:t>
      </w:r>
      <w:r>
        <w:rPr>
          <w:rFonts w:ascii="TimesNewRoman" w:hAnsi="TimesNewRoman" w:eastAsia="TimesNewRoman" w:cs="TimesNewRoman"/>
          <w:sz w:val="28"/>
          <w:szCs w:val="28"/>
        </w:rPr>
        <w:t xml:space="preserve"> фактов, предусмотренных пунктом 4.</w:t>
      </w:r>
      <w:r>
        <w:rPr>
          <w:rFonts w:ascii="TimesNewRoman" w:hAnsi="TimesNewRoman" w:eastAsia="TimesNewRoman" w:cs="TimesNewRoman"/>
          <w:sz w:val="28"/>
          <w:szCs w:val="28"/>
        </w:rPr>
        <w:t xml:space="preserve">3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раздела 4 Порядка, направляет получателю субсидии требование об обеспечении возврата субсидии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областной бюджет в размере, определенном в указанном требовании.</w:t>
      </w:r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Возврат субсидии осуществляется получателем субсидии в срок,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не превышающий 20 (двадцати) рабочих дней со дня получения требования, указанного в первом абзаце настоящего пункта.</w:t>
      </w:r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4.5.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случае если получателем субсидии по состоянию на 31 декабря года предоставления субсидии допущены нарушения обязательств по достижению значений результатов предоставления субсидии, указанных в </w:t>
      </w:r>
      <w:hyperlink w:tooltip="#P133" w:anchor="P133" w:history="1">
        <w:r>
          <w:rPr>
            <w:rFonts w:ascii="TimesNewRoman" w:hAnsi="TimesNewRoman" w:eastAsia="TimesNewRoman" w:cs="TimesNewRoman"/>
            <w:sz w:val="28"/>
            <w:szCs w:val="28"/>
          </w:rPr>
          <w:t xml:space="preserve">пункте 2.1</w:t>
        </w:r>
        <w:r>
          <w:rPr>
            <w:rFonts w:ascii="TimesNewRoman" w:hAnsi="TimesNewRoman" w:eastAsia="TimesNewRoman" w:cs="TimesNewRoman"/>
            <w:sz w:val="28"/>
            <w:szCs w:val="28"/>
          </w:rPr>
          <w:t xml:space="preserve">8</w:t>
        </w:r>
        <w:r>
          <w:rPr>
            <w:rFonts w:ascii="TimesNewRoman" w:hAnsi="TimesNewRoman" w:eastAsia="TimesNewRoman" w:cs="TimesNewRoman"/>
            <w:sz w:val="28"/>
            <w:szCs w:val="28"/>
          </w:rPr>
          <w:t xml:space="preserve"> раздела 2</w:t>
        </w:r>
      </w:hyperlink>
      <w:r>
        <w:rPr>
          <w:rFonts w:ascii="TimesNewRoman" w:hAnsi="TimesNewRoman" w:eastAsia="TimesNewRoman" w:cs="TimesNewRoman"/>
          <w:sz w:val="28"/>
          <w:szCs w:val="28"/>
        </w:rPr>
        <w:t xml:space="preserve"> Порядка, и в срок до первой даты представления отчетности о достижении значений результатов предоставления субсидии в соответствии с соглашением о предоставлении субсидии в году, следующем за годом предоставления субсидии, указанные нарушения не</w:t>
      </w:r>
      <w:r>
        <w:rPr>
          <w:rFonts w:ascii="TimesNewRoman" w:hAnsi="TimesNewRoman" w:eastAsia="TimesNewRoman" w:cs="TimesNewRoman"/>
          <w:sz w:val="28"/>
          <w:szCs w:val="28"/>
        </w:rPr>
        <w:t xml:space="preserve"> устранены, объем средств, подлежащий возврату в областной бюджет в срок до 1 июня года, следующего за годом предоставления субсидии (</w:t>
      </w:r>
      <w:r>
        <w:rPr>
          <w:rFonts w:ascii="TimesNewRoman" w:hAnsi="TimesNewRoman" w:eastAsia="TimesNewRoman" w:cs="TimesNewRoman"/>
          <w:sz w:val="28"/>
          <w:szCs w:val="28"/>
        </w:rPr>
        <w:t xml:space="preserve">V</w:t>
      </w:r>
      <w:r>
        <w:rPr>
          <w:rFonts w:ascii="TimesNewRoman" w:hAnsi="TimesNewRoman" w:eastAsia="TimesNewRoman" w:cs="TimesNewRoman"/>
          <w:sz w:val="28"/>
          <w:szCs w:val="28"/>
        </w:rPr>
        <w:t xml:space="preserve">возврата</w:t>
      </w:r>
      <w:r>
        <w:rPr>
          <w:rFonts w:ascii="TimesNewRoman" w:hAnsi="TimesNewRoman" w:eastAsia="TimesNewRoman" w:cs="TimesNewRoman"/>
          <w:sz w:val="28"/>
          <w:szCs w:val="28"/>
        </w:rPr>
        <w:t xml:space="preserve">), рассчитывается по формуле:</w:t>
      </w:r>
      <w:r/>
    </w:p>
    <w:p>
      <w:pPr>
        <w:jc w:val="both"/>
        <w:spacing w:after="0" w:line="240" w:lineRule="auto"/>
        <w:widowControl w:val="off"/>
        <w:rPr>
          <w:rFonts w:ascii="Calibri" w:hAnsi="Calibri" w:eastAsia="Times New Roman" w:cs="Calibri"/>
          <w:lang w:eastAsia="ru-RU"/>
        </w:rPr>
      </w:pPr>
      <w:r>
        <w:rPr>
          <w:rFonts w:ascii="Calibri" w:hAnsi="Calibri" w:eastAsia="Times New Roman" w:cs="Calibri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возврата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x k x m / n) x 0,1,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размер предоставленной субсидии;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k - коэффициент возврата субсидии;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m - количество результатов предоставления субсидии, по которым индекс, отражающий уровень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i-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результата предоставления субсидии, имеет положительное значение;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n - общее количество результатов предоставления субсидии.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Коэффициент возврата субсидии рассчитывается по формуле:</w:t>
      </w:r>
      <w:r/>
    </w:p>
    <w:p>
      <w:pPr>
        <w:jc w:val="both"/>
        <w:spacing w:after="0" w:line="240" w:lineRule="auto"/>
        <w:widowControl w:val="off"/>
        <w:rPr>
          <w:rFonts w:ascii="Calibri" w:hAnsi="Calibri" w:eastAsia="Times New Roman" w:cs="Calibri"/>
          <w:lang w:eastAsia="ru-RU"/>
        </w:rPr>
      </w:pPr>
      <w:r>
        <w:rPr>
          <w:rFonts w:ascii="Calibri" w:hAnsi="Calibri" w:eastAsia="Times New Roman" w:cs="Calibri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k = SUM 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/ m,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индекс, отражающий уровень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i-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результата предоставления субсидии.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i-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результата предоставления субсидии.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Индекс, отражающий уровень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i-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результата предоставления субсидии, определяется: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для результатов предоставления субсидии, по которым большее значение фактически достигнутого значения отражает большую эффективность предоставления субсидии, - по формуле:</w:t>
      </w:r>
      <w:r/>
    </w:p>
    <w:p>
      <w:pPr>
        <w:jc w:val="both"/>
        <w:spacing w:after="0" w:line="240" w:lineRule="auto"/>
        <w:widowControl w:val="off"/>
        <w:rPr>
          <w:rFonts w:ascii="Calibri" w:hAnsi="Calibri" w:eastAsia="Times New Roman" w:cs="Calibri"/>
          <w:lang w:eastAsia="ru-RU"/>
        </w:rPr>
      </w:pPr>
      <w:r>
        <w:rPr>
          <w:rFonts w:ascii="Calibri" w:hAnsi="Calibri" w:eastAsia="Times New Roman" w:cs="Calibri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1 -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фактически достигнутое значение i-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результата предоставления субсидии на отчетную дату;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плановое значение i-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результата предоставления субсидии, установленное соглашением о предоставлении субсидии;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для результатов предоставления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1 -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T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фактически достигнутое значение i-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результата предоставления субсидии на отчетную дату;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плановое значение i-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результата предоставления субсидии, установленное соглашением о предоставлении субсидии.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" w:name="P193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4.6. В случае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непредставления отчетности или нарушения сроков ее представления, установленных </w:t>
      </w:r>
      <w:hyperlink w:tooltip="#P146" w:anchor="P14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ru-RU"/>
          </w:rPr>
          <w:t xml:space="preserve">пунктом 3.1 раздела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Порядка, к получателям субсидий применяются штрафные санкции в размере 1 процента от размера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суммы предоставленной субсидии за каждый день непредставления отчетности.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4.7. Основанием для освобождения получателя субсидии от применения мер ответственности, предусмотренных </w:t>
      </w:r>
      <w:hyperlink w:tooltip="#P159" w:anchor="P159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ru-RU"/>
          </w:rPr>
          <w:t xml:space="preserve">пунктами 4.3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hyperlink w:tooltip="#P193" w:anchor="P19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ru-RU"/>
          </w:rPr>
          <w:t xml:space="preserve">4.6 раздела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Порядка,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установление регионального (межмуниципального) и (или) местного уровня реагирования на чрезвычайную ситуацию, подтвержденное правовым актом Белгородской области и (или) органа местного самоуправления;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б)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Белгородской области;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в) аномальные погодные условия, подтвержденные справкой Белгородского центра по гидрометеорологии и мониторингу окружающей среды - филиала Федерального государс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твенного бюджетного учреждения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Центрально-Черноземное управление по гидрометеорологии и мониторингу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окружающей среды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4.8. В случае невыполнения получателем субсидии требования о возврате субсидии взыскание производится в судебном порядке в соответствии с законодательством Российской Федерации.</w:t>
      </w:r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7"/>
        <w:ind w:firstLine="709"/>
        <w:jc w:val="center"/>
        <w:rPr>
          <w:sz w:val="28"/>
          <w:szCs w:val="28"/>
        </w:rPr>
      </w:pPr>
      <w:r>
        <w:rPr>
          <w:rFonts w:ascii="TimesNewRoman" w:hAnsi="TimesNewRoman" w:eastAsia="TimesNewRoman" w:cs="TimesNewRoman"/>
          <w:b/>
          <w:sz w:val="28"/>
          <w:szCs w:val="28"/>
        </w:rPr>
        <w:t xml:space="preserve">5. Порядок проведения отбора</w:t>
      </w:r>
      <w:r/>
    </w:p>
    <w:p>
      <w:pPr>
        <w:pStyle w:val="887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7"/>
        <w:ind w:firstLine="709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5.1. Отбор осуществляется в системе «Электронный бюджет».</w:t>
      </w:r>
      <w:r/>
    </w:p>
    <w:p>
      <w:pPr>
        <w:pStyle w:val="887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5.2.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  <w:r/>
    </w:p>
    <w:p>
      <w:pPr>
        <w:pStyle w:val="887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5.3. Получатель (получатели) субсидии определяется (определяются)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по результатам отбора на конкурентной основе.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/>
    </w:p>
    <w:p>
      <w:pPr>
        <w:pStyle w:val="887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Способом проведения отбора является запрос предложений.</w:t>
      </w:r>
      <w:r/>
    </w:p>
    <w:p>
      <w:pPr>
        <w:pStyle w:val="887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5.4. Отбор проводится Министерством на основании</w:t>
      </w:r>
      <w:r>
        <w:rPr>
          <w:rFonts w:ascii="TimesNewRoman" w:hAnsi="TimesNewRoman" w:eastAsia="TimesNewRoman" w:cs="TimesNewRoman"/>
          <w:sz w:val="28"/>
          <w:szCs w:val="28"/>
        </w:rPr>
        <w:t xml:space="preserve"> заявок, направленных участниками отбора для участия в отборе в системе «Электронный бюджет», исходя из соответствия участников отбора </w:t>
      </w:r>
      <w:r>
        <w:rPr>
          <w:rFonts w:ascii="TimesNewRoman" w:hAnsi="TimesNewRoman" w:eastAsia="TimesNewRoman" w:cs="TimesNewRoman"/>
          <w:sz w:val="28"/>
          <w:szCs w:val="28"/>
        </w:rPr>
        <w:t xml:space="preserve">требования</w:t>
      </w:r>
      <w:r>
        <w:rPr>
          <w:rFonts w:ascii="TimesNewRoman" w:hAnsi="TimesNewRoman" w:eastAsia="TimesNewRoman" w:cs="TimesNewRoman"/>
          <w:sz w:val="28"/>
          <w:szCs w:val="28"/>
        </w:rPr>
        <w:t xml:space="preserve">м</w:t>
      </w:r>
      <w:r>
        <w:rPr>
          <w:rFonts w:ascii="TimesNewRoman" w:hAnsi="TimesNewRoman" w:eastAsia="TimesNewRoman" w:cs="TimesNewRoman"/>
          <w:sz w:val="28"/>
          <w:szCs w:val="28"/>
        </w:rPr>
        <w:t xml:space="preserve">, критери</w:t>
      </w:r>
      <w:r>
        <w:rPr>
          <w:rFonts w:ascii="TimesNewRoman" w:hAnsi="TimesNewRoman" w:eastAsia="TimesNewRoman" w:cs="TimesNewRoman"/>
          <w:sz w:val="28"/>
          <w:szCs w:val="28"/>
        </w:rPr>
        <w:t xml:space="preserve">ям</w:t>
      </w:r>
      <w:r>
        <w:rPr>
          <w:rFonts w:ascii="TimesNewRoman" w:hAnsi="TimesNewRoman" w:eastAsia="TimesNewRoman" w:cs="TimesNewRoman"/>
          <w:sz w:val="28"/>
          <w:szCs w:val="28"/>
        </w:rPr>
        <w:t xml:space="preserve"> и условия</w:t>
      </w:r>
      <w:r>
        <w:rPr>
          <w:rFonts w:ascii="TimesNewRoman" w:hAnsi="TimesNewRoman" w:eastAsia="TimesNewRoman" w:cs="TimesNewRoman"/>
          <w:sz w:val="28"/>
          <w:szCs w:val="28"/>
        </w:rPr>
        <w:t xml:space="preserve">м</w:t>
      </w:r>
      <w:r>
        <w:rPr>
          <w:rFonts w:ascii="TimesNewRoman" w:hAnsi="TimesNewRoman" w:eastAsia="TimesNewRoman" w:cs="TimesNewRoman"/>
          <w:sz w:val="28"/>
          <w:szCs w:val="28"/>
        </w:rPr>
        <w:t xml:space="preserve">, </w:t>
      </w:r>
      <w:r>
        <w:rPr>
          <w:rFonts w:ascii="TimesNewRoman" w:hAnsi="TimesNewRoman" w:eastAsia="TimesNewRoman" w:cs="TimesNewRoman"/>
          <w:sz w:val="28"/>
          <w:szCs w:val="28"/>
        </w:rPr>
        <w:t xml:space="preserve">установленных 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пунктами </w:t>
      </w:r>
      <w:r>
        <w:rPr>
          <w:rFonts w:ascii="TimesNewRoman" w:hAnsi="TimesNewRoman" w:eastAsia="TimesNewRoman" w:cs="TimesNewRoman"/>
          <w:sz w:val="28"/>
          <w:szCs w:val="28"/>
        </w:rPr>
        <w:t xml:space="preserve">2.1, 2.5 и 2.6 раздела 2 Порядка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и очередности поступления заявок.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5.5. Решение о проведении отбора принимается Министерством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оформляется приказом Министерства при наличии лимитов бюджетных ассигнований, указанных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пункте 1.</w:t>
      </w:r>
      <w:r>
        <w:rPr>
          <w:rFonts w:ascii="TimesNewRoman" w:hAnsi="TimesNewRoman" w:eastAsia="TimesNewRoman" w:cs="TimesNewRoman"/>
          <w:sz w:val="28"/>
          <w:szCs w:val="28"/>
        </w:rPr>
        <w:t xml:space="preserve">4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раздела 1 Порядка, с указанием</w:t>
      </w:r>
      <w:r>
        <w:rPr>
          <w:rFonts w:ascii="TimesNewRoman" w:hAnsi="TimesNewRoman" w:eastAsia="TimesNewRoman" w:cs="TimesNewRoman"/>
          <w:sz w:val="28"/>
          <w:szCs w:val="28"/>
        </w:rPr>
        <w:t xml:space="preserve"> сроков проведения отбора и объема бюджетных ассигнований, предусматриваемого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рамках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5.6. Министерство проводит дополнительный отбор в соответствии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пунктами 8.8 и 8.9 р</w:t>
      </w:r>
      <w:r>
        <w:rPr>
          <w:rFonts w:ascii="TimesNewRoman" w:hAnsi="TimesNewRoman" w:eastAsia="TimesNewRoman" w:cs="TimesNewRoman"/>
          <w:sz w:val="28"/>
          <w:szCs w:val="28"/>
        </w:rPr>
        <w:t xml:space="preserve">аздела 8 Порядка.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При проведении дополнительного отбора Министерством принимается решение в соответствии с пунктом 5.5 раздела 5 Порядка, соответствующее объявление размещается в соответствии с пунктом 5.7 раздела 5 Порядка.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5.7. Объявление размещается Министерством не позднее 5-го календарного дня до наступления даты начала приема заявок.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5.8. Объявление формируется в электронной форме посредством заполнения соответствующих форм веб-интерфейса системы «Электронный бюджет», подписывается усиленной квалифицированной электронной подписью руководителя Министерства, публикуется на едином портале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включает в себя следующую информацию: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1) способ проведения отбора в соответствии с пунктом 5.3 раздела 5 Порядка;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2) дата и время начала подачи заявок, а также дата и время окончания приема заявок;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3) о возможности проведения нескольких этапов отбора;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4) наименование, адрес местонахождения, почтовый адрес, адрес электронной почты, контактный телефон Министерства;</w:t>
      </w:r>
      <w:r/>
    </w:p>
    <w:p>
      <w:pPr>
        <w:pStyle w:val="874"/>
        <w:ind w:firstLine="709"/>
        <w:jc w:val="both"/>
      </w:pPr>
      <w:r>
        <w:rPr>
          <w:rFonts w:ascii="TimesNewRoman" w:hAnsi="TimesNewRoman" w:eastAsia="TimesNewRoman" w:cs="TimesNewRoman"/>
          <w:sz w:val="28"/>
          <w:szCs w:val="28"/>
        </w:rPr>
        <w:t xml:space="preserve">5) информация об участии Комиссии по рассмотрению заявок (далее – Комиссия), в случае принятия решения о ее создании в целях проведения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отбора в соответствии с пунктом 5.10 раздела 5 Порядка</w:t>
      </w:r>
      <w:r>
        <w:rPr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6) решение о создании Комиссии, в случае принятия решения о ее создании в целях проведения отбора в соответствии с пунктом 5.10 раздела 5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Порядка, принимаемое в форме приказа Министерств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7) результат предоставления субсидии, определенный в соответствии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пунктом 2.1</w:t>
      </w:r>
      <w:r>
        <w:rPr>
          <w:rFonts w:ascii="TimesNewRoman" w:hAnsi="TimesNewRoman" w:eastAsia="TimesNewRoman" w:cs="TimesNewRoman"/>
          <w:sz w:val="28"/>
          <w:szCs w:val="28"/>
        </w:rPr>
        <w:t xml:space="preserve">8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раздела 2 Порядка;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8) </w:t>
      </w:r>
      <w:r>
        <w:rPr>
          <w:rFonts w:ascii="TimesNewRoman" w:hAnsi="TimesNewRoman" w:eastAsia="TimesNewRoman" w:cs="TimesNewRoman"/>
          <w:sz w:val="28"/>
          <w:szCs w:val="28"/>
        </w:rPr>
        <w:t xml:space="preserve">требования, критерии и </w:t>
      </w:r>
      <w:r>
        <w:rPr>
          <w:rFonts w:ascii="TimesNewRoman" w:hAnsi="TimesNewRoman" w:eastAsia="TimesNewRoman" w:cs="TimesNewRoman"/>
          <w:sz w:val="28"/>
          <w:szCs w:val="28"/>
        </w:rPr>
        <w:t xml:space="preserve">условия, предъявляемые к участникам отбора в соответствии с пунктами 2.1, 2.5 и 2.6 раздела 2 Порядка, а также перечень документов, представляемых участниками отбора для подтверждения соответствия указанным требованиям</w:t>
      </w:r>
      <w:r>
        <w:rPr>
          <w:rFonts w:ascii="TimesNewRoman" w:hAnsi="TimesNewRoman" w:eastAsia="TimesNewRoman" w:cs="TimesNewRoman"/>
          <w:sz w:val="28"/>
          <w:szCs w:val="28"/>
        </w:rPr>
        <w:t xml:space="preserve">, критериям и условиям</w:t>
      </w:r>
      <w:r>
        <w:rPr>
          <w:rFonts w:ascii="TimesNewRoman" w:hAnsi="TimesNewRoman" w:eastAsia="TimesNewRoman" w:cs="TimesNewRoman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9) порядок подачи заявок участниками отбора и требования</w:t>
      </w:r>
      <w:r>
        <w:rPr>
          <w:rFonts w:ascii="TimesNewRoman" w:hAnsi="TimesNewRoman" w:eastAsia="TimesNewRoman" w:cs="TimesNewRoman"/>
          <w:sz w:val="28"/>
          <w:szCs w:val="28"/>
        </w:rPr>
        <w:t xml:space="preserve">, предъявляемые к содержанию заявок, подаваемых участниками отбора;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10) порядок отзыва участниками отбора заявок, включающий в себя условия отзыва заявок, в соответствии с абзацами вторым и третьим пункта 5.12 раздела 5 Порядка;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11) порядок и условия внесения участниками отбора изменений в заявки, в соответствии с абзацем четвертым пункта 5.12 раздела 5 Порядка;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12) порядок рассмотрения заявок</w:t>
      </w:r>
      <w:r>
        <w:rPr>
          <w:rFonts w:ascii="TimesNewRoman" w:hAnsi="TimesNewRoman" w:eastAsia="TimesNewRoman" w:cs="TimesNewRoman"/>
          <w:sz w:val="28"/>
          <w:szCs w:val="28"/>
        </w:rPr>
        <w:t xml:space="preserve"> на предмет их соответствия установленным в объявлении требованиям, критериям и условиям, установленным в соответствии с пунктами 2.1, 2.4, 2.5 </w:t>
      </w:r>
      <w:r>
        <w:rPr>
          <w:rFonts w:ascii="TimesNewRoman" w:hAnsi="TimesNewRoman" w:eastAsia="TimesNewRoman" w:cs="TimesNewRoman"/>
          <w:sz w:val="28"/>
          <w:szCs w:val="28"/>
        </w:rPr>
        <w:t xml:space="preserve">раздела 2 Порядка;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13) порядок возврата заявок участникам отбора на доработку,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определяющий</w:t>
      </w:r>
      <w:r>
        <w:rPr>
          <w:rFonts w:ascii="TimesNewRoman" w:hAnsi="TimesNewRoman" w:eastAsia="TimesNewRoman" w:cs="TimesNewRoman"/>
          <w:sz w:val="28"/>
          <w:szCs w:val="28"/>
        </w:rPr>
        <w:t xml:space="preserve"> в том числе срок, не позднее которого участник отбора должен направить скорректированную заявку после возврата его заявки на доработку, а также </w:t>
      </w:r>
      <w:r>
        <w:rPr>
          <w:rFonts w:ascii="Times New Roman" w:hAnsi="Times New Roman" w:cs="Times New Roman"/>
          <w:sz w:val="28"/>
          <w:szCs w:val="28"/>
        </w:rPr>
        <w:t xml:space="preserve">основания для возврата заявки на доработку,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пунктом 7.5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раздела 7 Порядка;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14) сроки рассмотрения заявок;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15) порядок отклонения заявок и информация об основаниях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их отклонения в соответствии с пунктами 7.6 – 7.7 раздела 7 Порядка;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16) объем распределяемой 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субсидии в рамках отбора, порядок расчета размера субсидии, установленный пунктом 2.9 раздела 2 Порядка</w:t>
      </w:r>
      <w:r>
        <w:rPr>
          <w:rFonts w:ascii="TimesNewRoman" w:hAnsi="TimesNewRoman" w:eastAsia="TimesNewRoman" w:cs="TimesNewRoman"/>
          <w:sz w:val="28"/>
          <w:szCs w:val="28"/>
        </w:rPr>
        <w:t xml:space="preserve">, правила распределения субсидии по результатам отбора, которые могут включать максимальный (минимальный) размер субсидии, предоставляемой победителю (победителям) отбора, а также предельное количество победителей отбора;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17) порядок предоставления участникам отбора разъяснений положений объявления, установленный пунктами 5.14 – 5.15 раздела 5 Порядка, даты начала и окончания срока такого предоставления разъяснений;</w:t>
      </w:r>
      <w:r/>
    </w:p>
    <w:p>
      <w:pPr>
        <w:pStyle w:val="874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18) срок, в течение которого победитель (победители) отбора должен (должны) подписать соглашение, установленный пунктом 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2.1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4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 раздела 2 Порядка;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19) условия признания победителя (победителей) отбора </w:t>
      </w:r>
      <w:r>
        <w:rPr>
          <w:rFonts w:ascii="TimesNewRoman" w:hAnsi="TimesNewRoman" w:eastAsia="TimesNewRoman" w:cs="TimesNewRoman"/>
          <w:sz w:val="28"/>
          <w:szCs w:val="28"/>
        </w:rPr>
        <w:t xml:space="preserve">уклонившимся</w:t>
      </w:r>
      <w:r>
        <w:rPr>
          <w:rFonts w:ascii="TimesNewRoman" w:hAnsi="TimesNewRoman" w:eastAsia="TimesNewRoman" w:cs="TimesNewRoman"/>
          <w:sz w:val="28"/>
          <w:szCs w:val="28"/>
        </w:rPr>
        <w:t xml:space="preserve"> (уклонившимися) от заключения соглашения, если победитель отбора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не подписал соглашение в течение указанного в объявлении срока со дня поступления проекта соглашения на подписание в системе «Электронный бюджет» и не направил возражения по проекту соглашения.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5.9. Дата окончания приема заявок не может быть ранее 10-го </w:t>
      </w:r>
      <w:r>
        <w:rPr>
          <w:rFonts w:ascii="TimesNewRoman" w:hAnsi="TimesNewRoman" w:eastAsia="TimesNewRoman" w:cs="TimesNewRoman"/>
          <w:sz w:val="28"/>
          <w:szCs w:val="28"/>
        </w:rPr>
        <w:t xml:space="preserve">календарного дня, следующего за днем размещения объявления.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5.10. До размещения объявления на едином портале в целях проведения отбора Министерство вправе принять решение о создании Комиссии в целях коллегиального рассмотрения заявок участников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Решение Министерства оформляется приказом Министерства, размещается на едином портале. Решением также утверждаются состав Комиссии и порядок работы Комиссии, включающий информацию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о полномочиях Комиссии, к которым относятся: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рассмотрение заявок участников отбора (единственной заявки);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принятие решения о признании отбора </w:t>
      </w:r>
      <w:r>
        <w:rPr>
          <w:rFonts w:ascii="TimesNewRoman" w:hAnsi="TimesNewRoman" w:eastAsia="TimesNewRoman" w:cs="TimesNewRoman"/>
          <w:sz w:val="28"/>
          <w:szCs w:val="28"/>
        </w:rPr>
        <w:t xml:space="preserve">несостоявшимся</w:t>
      </w:r>
      <w:r>
        <w:rPr>
          <w:rFonts w:ascii="TimesNewRoman" w:hAnsi="TimesNewRoman" w:eastAsia="TimesNewRoman" w:cs="TimesNewRoman"/>
          <w:sz w:val="28"/>
          <w:szCs w:val="28"/>
        </w:rPr>
        <w:t xml:space="preserve">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подписание протоколов, формируемых в процессе проведения отбора, содержащих информацию о принятых Комиссией решениях;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направление запроса участнику отбора с целью разъяснения в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отношении</w:t>
      </w:r>
      <w:r>
        <w:rPr>
          <w:rFonts w:ascii="TimesNewRoman" w:hAnsi="TimesNewRoman" w:eastAsia="TimesNewRoman" w:cs="TimesNewRoman"/>
          <w:sz w:val="28"/>
          <w:szCs w:val="28"/>
        </w:rPr>
        <w:t xml:space="preserve"> представленных им документов и информации;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единоличное подписание председателем Комиссии протоколов, формируемых в процессе проведения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5.11. Заявка подается через систему «Электронный бюджет»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подписывается усиленной квалифицированной электронной подписью руководителя участника отбора или лица, имеющего право действовать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от имени участника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5.12. Датой и временем предоставления участником отбора заявки считаются дата и время подписания участником отбора заявки с присвоением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ей регистрационного номера в системе «Электронный бюджет».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Участник отбора вправе отозвать заявку и (или) внести изменения в заявку не позднее даты и (или) времени, определенных в объявлении для подачи заявок. При этом участник отбора формирует в электронной форме уведомление об отзыве заявки.</w:t>
      </w:r>
      <w:r/>
    </w:p>
    <w:p>
      <w:pPr>
        <w:pStyle w:val="874"/>
        <w:ind w:firstLine="709"/>
        <w:jc w:val="both"/>
        <w:rPr>
          <w:sz w:val="28"/>
          <w:szCs w:val="28"/>
          <w:highlight w:val="white"/>
        </w:rPr>
      </w:pP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После даты и (или) времени, определенных для подачи заявок, заявка отзыву и (или) изменению не подлежит.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Участник отбора вправе после отзыва и (или) внесения изменений в заявку повторно подать заявку в порядке, установленном пунктами 5.11 и 5.13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раздела 5 Порядка, в срок не позднее даты и (или) времени, определенных для подачи заявок.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5.13. Заявка содержит следующую информацию об участнике отбора </w:t>
      </w:r>
      <w:r>
        <w:rPr>
          <w:rFonts w:ascii="Times New Roman" w:hAnsi="Times New Roman" w:eastAsia="TimesNewRoman" w:cs="Times New Roman"/>
          <w:sz w:val="28"/>
          <w:szCs w:val="28"/>
        </w:rPr>
        <w:br/>
        <w:t xml:space="preserve">и подтверждающие ее документы: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sz w:val="28"/>
          <w:szCs w:val="28"/>
        </w:rPr>
        <w:t xml:space="preserve">1) полное и сокращенное наименования участника отбора (для юридических лиц);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eastAsia="TimesNewRoman" w:cs="Times New Roman"/>
          <w:sz w:val="28"/>
          <w:szCs w:val="28"/>
        </w:rPr>
        <w:t xml:space="preserve">фа</w:t>
      </w:r>
      <w:r>
        <w:rPr>
          <w:rFonts w:ascii="TimesNewRoman" w:hAnsi="TimesNewRoman" w:eastAsia="TimesNewRoman" w:cs="TimesNewRoman"/>
          <w:sz w:val="28"/>
          <w:szCs w:val="28"/>
        </w:rPr>
        <w:t xml:space="preserve">милия, имя, отчество (при наличии) индивидуального предпринимателя;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3) основной государственный регистрационный номер участника отбора (для юридических лиц и индивидуальных предпринимателей);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4) идентификационный номер налогоплательщика;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5) дата постановки на учет в налоговом органе (для индивидуальных предпринимателей);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6) дата и код причины постановки на учет в налоговом органе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(для юридических лиц);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7) дата государственной регистрации физического лица в качестве индивидуального предпринимателя;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8) дата и место рождения (для индивидуальных предпринимателей);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9) страховой номер индивидуального лицевого счета (для индивидуальных предпринимателей);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10) адрес юридического лица, адрес регистрации (для индивидуальных предпринимателей);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11) номер контактного телефона, почтовый адрес и адрес электронной почты для направления юридически значимых сообщений;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12)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</w:t>
      </w:r>
      <w:r>
        <w:rPr>
          <w:rFonts w:ascii="TimesNewRoman" w:hAnsi="TimesNewRoman" w:eastAsia="TimesNewRoman" w:cs="TimesNewRoman"/>
          <w:sz w:val="28"/>
          <w:szCs w:val="28"/>
        </w:rPr>
        <w:t xml:space="preserve">тивов, созданных в соответствии с Федеральным законом от 08 декабря 1995 года № 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13) информация о руководителе юридического лица (фамилия, имя, отчество (при наличии), идентификационный номер налогоплательщика, должность);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14) основной вид деятельности, ко</w:t>
      </w:r>
      <w:r>
        <w:rPr>
          <w:rFonts w:ascii="TimesNewRoman" w:hAnsi="TimesNewRoman" w:eastAsia="TimesNewRoman" w:cs="TimesNewRoman"/>
          <w:sz w:val="28"/>
          <w:szCs w:val="28"/>
        </w:rPr>
        <w:t xml:space="preserve">торый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15) информация о счетах в соответствии с законодательством Российской Федерации для перечисления субсидии, а также о лице, уполномоченном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на подписание соглашения;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16) документы, указанные в пункте 2.</w:t>
      </w:r>
      <w:r>
        <w:rPr>
          <w:rFonts w:ascii="TimesNewRoman" w:hAnsi="TimesNewRoman" w:eastAsia="TimesNewRoman" w:cs="TimesNewRoman"/>
          <w:sz w:val="28"/>
          <w:szCs w:val="28"/>
        </w:rPr>
        <w:t xml:space="preserve">7 </w:t>
      </w:r>
      <w:r>
        <w:rPr>
          <w:rFonts w:ascii="TimesNewRoman" w:hAnsi="TimesNewRoman" w:eastAsia="TimesNewRoman" w:cs="TimesNewRoman"/>
          <w:sz w:val="28"/>
          <w:szCs w:val="28"/>
        </w:rPr>
        <w:t xml:space="preserve">раздела 2 Порядка;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17) согласие на публикацию (размещение) в сети Интернет информации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результатом предоставления субсидии, подаваемое посредством заполнения соответствующих форм веб-интерфейса системы «Электронный бюджет»;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18)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предлагаемое участником отбора значение результата предоставления субсидии, указанного в пункте 2.1</w:t>
      </w:r>
      <w:r>
        <w:rPr>
          <w:rFonts w:ascii="TimesNewRoman" w:hAnsi="TimesNewRoman" w:eastAsia="TimesNewRoman" w:cs="TimesNewRoman"/>
          <w:sz w:val="28"/>
          <w:szCs w:val="28"/>
        </w:rPr>
        <w:t xml:space="preserve">8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раздела 2 Порядка, значение запрашиваемого участником отбора размера субсидии</w:t>
      </w:r>
      <w:r>
        <w:rPr>
          <w:rFonts w:ascii="TimesNewRoman" w:hAnsi="TimesNewRoman" w:eastAsia="TimesNewRoman" w:cs="TimesNewRoman"/>
          <w:sz w:val="28"/>
          <w:szCs w:val="28"/>
        </w:rPr>
        <w:t xml:space="preserve">, который не может быть выше (ниже) максимального (минимального) размера, установленного в объявлении о проведении отбора (если установлено);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5.14. Любой участник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отбора</w:t>
      </w:r>
      <w:r>
        <w:rPr>
          <w:rFonts w:ascii="TimesNewRoman" w:hAnsi="TimesNewRoman" w:eastAsia="TimesNewRoman" w:cs="TimesNewRoman"/>
          <w:sz w:val="28"/>
          <w:szCs w:val="28"/>
        </w:rPr>
        <w:t xml:space="preserve"> начиная со дня размещения объявления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на едином портале не позднее 3-го рабочего дня до дня окончания срока подачи заявок вправе направить в Министерство не более 5 запросов о </w:t>
      </w:r>
      <w:r>
        <w:rPr>
          <w:rFonts w:ascii="TimesNewRoman" w:hAnsi="TimesNewRoman" w:eastAsia="TimesNewRoman" w:cs="TimesNewRoman"/>
          <w:sz w:val="28"/>
          <w:szCs w:val="28"/>
        </w:rPr>
        <w:t xml:space="preserve">разъяснении положений объявления путем формирования в системе «Электронный бюджет» соответствующего запроса.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5.15. Министерство в ответ на запрос, указанный в пункте 5.14 раздела</w:t>
      </w:r>
      <w:r>
        <w:rPr>
          <w:rFonts w:ascii="TimesNewRoman" w:hAnsi="TimesNewRoman" w:eastAsia="TimesNewRoman" w:cs="TimesNewRoman"/>
          <w:sz w:val="28"/>
          <w:szCs w:val="28"/>
        </w:rPr>
        <w:t xml:space="preserve"> 5 Порядка, направляет разъяснение положений объявления в срок, установленный указанным объявлением, но не позднее 1 (одного) рабочего дня до дня окончания срока подачи заявок, путем формирования в системе «Электронный бюджет» соответствующего разъяснения.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Представленное Министерством разъяснение положений объявления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не должно изменять суть информации, содержащейся в указанном объявлении.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Доступ к разъяснению, формируемому в системе «Электронный бюджет»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соответствии с первым абзацем настоящего пункта, предоставляется всем участникам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center"/>
        <w:rPr>
          <w:rFonts w:ascii="TimesNewRoman" w:hAnsi="TimesNewRoman" w:eastAsia="TimesNewRoman" w:cs="TimesNewRoman"/>
          <w:b/>
          <w:bCs/>
          <w:color w:val="000000" w:themeColor="text1"/>
          <w:sz w:val="28"/>
          <w:szCs w:val="28"/>
        </w:rPr>
      </w:pPr>
      <w:r>
        <w:rPr>
          <w:rFonts w:ascii="TimesNewRoman" w:hAnsi="TimesNewRoman" w:eastAsia="TimesNewRoman" w:cs="TimesNewRoman"/>
          <w:b/>
          <w:color w:val="000000" w:themeColor="text1"/>
          <w:sz w:val="28"/>
          <w:szCs w:val="28"/>
        </w:rPr>
        <w:t xml:space="preserve">6. Порядок отмены проведения отбора</w:t>
      </w:r>
      <w:r/>
    </w:p>
    <w:p>
      <w:pPr>
        <w:pStyle w:val="874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pStyle w:val="874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6.1. Размещение Министерством объявления об отмене проведения отбора на едином портале допускается не 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позднее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 чем за 1 (один) рабочий день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br/>
        <w:t xml:space="preserve">до даты окончания срока подачи заявок участниками отбора, предусмотренного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в объявлении.</w:t>
      </w:r>
      <w:r/>
    </w:p>
    <w:p>
      <w:pPr>
        <w:pStyle w:val="874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6.2. Объявление об отмене проведения отбора формируется в электронной форме 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посредством заполнения соответствующих форм веб-интерфейса системы «Электронный бюджет», подписывается усиленной квалифицированной электронной подписью руководителя Министерства, размещается на едином портале и содержит информацию о причинах отмены отбора.</w:t>
      </w:r>
      <w:r/>
    </w:p>
    <w:p>
      <w:pPr>
        <w:pStyle w:val="874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6.3. Основаниями для отмены отбора являются:</w:t>
      </w:r>
      <w:r/>
    </w:p>
    <w:p>
      <w:pPr>
        <w:pStyle w:val="874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- изменения объема лимитов бюджетных обязательств, доведенных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br/>
        <w:t xml:space="preserve">до </w:t>
      </w: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Министерства на цель, указанную в пункте 1.3 раздела 1 Порядка;</w:t>
      </w:r>
      <w:r/>
    </w:p>
    <w:p>
      <w:pPr>
        <w:pStyle w:val="874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- необходимость изменения условий отбора, связанных с изменениями действующего законодательства.</w:t>
      </w:r>
      <w:r/>
    </w:p>
    <w:p>
      <w:pPr>
        <w:pStyle w:val="874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NewRoman" w:hAnsi="TimesNewRoman" w:eastAsia="TimesNewRoman" w:cs="TimesNewRoman"/>
          <w:color w:val="000000" w:themeColor="text1"/>
          <w:sz w:val="28"/>
          <w:szCs w:val="28"/>
        </w:rPr>
        <w:t xml:space="preserve">6.4. Участники отбора, подавшие заявки, информируются об отмене проведения отбора в системе «Электронный бюджет».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6.5. Отбор считается отмененным со дня размещения объявления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о его отмене на едином портале.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6.6. После окончания срока отмены проведения отбора в соответствии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пунктом 6.1 раздела 6 Порядка до заключения соглашения (соглашений)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победителем (победителями) отбора Министерство может отменить отбор только в случае возникновения обстоятельств непреодолимой силы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соответствии с пунктом 3 статьи 401 Гражданского кодекса Российской Федерации.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center"/>
        <w:rPr>
          <w:sz w:val="28"/>
          <w:szCs w:val="28"/>
        </w:rPr>
      </w:pPr>
      <w:r>
        <w:rPr>
          <w:rFonts w:ascii="TimesNewRoman" w:hAnsi="TimesNewRoman" w:eastAsia="TimesNewRoman" w:cs="TimesNewRoman"/>
          <w:b/>
          <w:sz w:val="28"/>
          <w:szCs w:val="28"/>
        </w:rPr>
        <w:t xml:space="preserve">7. Порядок рассмотрения заявок, </w:t>
      </w:r>
      <w:r/>
    </w:p>
    <w:p>
      <w:pPr>
        <w:pStyle w:val="874"/>
        <w:ind w:firstLine="709"/>
        <w:jc w:val="center"/>
        <w:rPr>
          <w:sz w:val="28"/>
          <w:szCs w:val="28"/>
        </w:rPr>
      </w:pPr>
      <w:r>
        <w:rPr>
          <w:rFonts w:ascii="TimesNewRoman" w:hAnsi="TimesNewRoman" w:eastAsia="TimesNewRoman" w:cs="TimesNewRoman"/>
          <w:b/>
          <w:sz w:val="28"/>
          <w:szCs w:val="28"/>
        </w:rPr>
        <w:t xml:space="preserve">а также определения победителей отбора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7.1. Не позднее 1 (одного) рабочего дня, следующего за днем окончания </w:t>
      </w:r>
      <w:r>
        <w:rPr>
          <w:rFonts w:ascii="TimesNewRoman" w:hAnsi="TimesNewRoman" w:eastAsia="TimesNewRoman" w:cs="TimesNewRoman"/>
          <w:sz w:val="28"/>
          <w:szCs w:val="28"/>
        </w:rPr>
        <w:t xml:space="preserve">срок</w:t>
      </w:r>
      <w:r>
        <w:rPr>
          <w:rFonts w:ascii="TimesNewRoman" w:hAnsi="TimesNewRoman" w:eastAsia="TimesNewRoman" w:cs="TimesNewRoman"/>
          <w:sz w:val="28"/>
          <w:szCs w:val="28"/>
        </w:rPr>
        <w:t xml:space="preserve">а подачи заявок, установленного в объявлении, в системе «Электронный бюджет» открывается доступ Министерству, а также в случае принятия решения, указанного в пункте 5.10 раздела 5 Порядка, Комиссии к поданным участниками отбора заявкам для их рассмотрения.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7.2. </w:t>
      </w:r>
      <w:r>
        <w:rPr>
          <w:rFonts w:ascii="TimesNewRoman" w:hAnsi="TimesNewRoman" w:eastAsia="TimesNewRoman" w:cs="TimesNewRoman"/>
          <w:sz w:val="28"/>
          <w:szCs w:val="28"/>
        </w:rPr>
        <w:t xml:space="preserve">Руководитель Министерства или председатель Комиссии, в случае принятия решения о ее создании в целях проведения отбора в соответствии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пунктом 5.10 раздела 5 Порядка, в срок не позднее 1 (одного) рабочего дня, следующего за днем вскрытия заявок, подписывает протокол вскрытия заявок, содержащий следующую информацию о поступивших для участия в отборе заявках: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а) регистрационный номер заявки;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б) дата и время поступления заявки;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в) полное наименование участника отбора (для юридических лиц)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или фамилия, имя, отчество (при наличии) (для индивидуальных предпринимателей);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г) адрес юридического лица, адрес регистрации (для индивидуальных предпринимателей);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д) запрашиваемый участником отбора размер субсидии.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7.3.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председателя Комиссии (председателя Комиссии и членов комиссии), в случае принятия решения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о ее создании в целях проведения отбора в соответствии с пунктом 5.10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раздела 5 Порядка, в системе «Электронный бюджет», а также размещается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на едином портале в срок не позднее 1 (одного) рабочего</w:t>
      </w:r>
      <w:r>
        <w:rPr>
          <w:rFonts w:ascii="TimesNewRoman" w:hAnsi="TimesNewRoman" w:eastAsia="TimesNewRoman" w:cs="TimesNewRoman"/>
          <w:sz w:val="28"/>
          <w:szCs w:val="28"/>
        </w:rPr>
        <w:t xml:space="preserve"> дня, следующего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за днем его подписания.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7.4. Заявка признается надлежащей, если она соответствует требованиям, указанным в объявлении, требованиям, установленным пунктом 5.13 раздела 5 Порядка, и при отсутствии оснований для отклонения заявки.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Решение о соответствии заявки требованиям, указанным в объявлении, принимается Министерством или Комиссией, в случае принятия решения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о ее создании в целях проведения отбора в соответствии с пунктом 5.10 раздела 5 Порядка, в день получения результатов проверки представленных участником отбора информации и документов, поданных в составе заявки.</w:t>
      </w:r>
      <w:r/>
    </w:p>
    <w:p>
      <w:pPr>
        <w:pStyle w:val="87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Внесение изменений в заявку участником отбора на этапе рассмотрения заявки допускается по решению Министерства или Комиссии,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случае принятия решения о ее создании в целях проведения отбора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соответствии с пунктом 5.10 раздела 5 Порядка</w:t>
      </w:r>
      <w:r>
        <w:rPr>
          <w:rFonts w:ascii="Times New Roman" w:hAnsi="Times New Roman" w:cs="Times New Roman"/>
          <w:sz w:val="28"/>
          <w:szCs w:val="28"/>
        </w:rPr>
        <w:t xml:space="preserve">, о возврате заявки участнику отбора на доработку.</w:t>
      </w:r>
      <w:r/>
    </w:p>
    <w:p>
      <w:pPr>
        <w:pStyle w:val="87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Основанием к возврату участнику отбора заявки на доработку является наличие в документах участника отбора </w:t>
      </w:r>
      <w:r>
        <w:rPr>
          <w:rFonts w:ascii="Times New Roman" w:hAnsi="Times New Roman" w:eastAsia="TimesNewRoman" w:cs="Times New Roman"/>
          <w:color w:val="000000"/>
          <w:sz w:val="28"/>
          <w:szCs w:val="28"/>
          <w:shd w:val="clear" w:color="auto" w:fill="ffffff"/>
        </w:rPr>
        <w:t xml:space="preserve">технических ошибок, опечаток или описок, устранение которых не влияет на размер субсидии и не дает преимущества перед другими участниками отбора.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7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Решение о возврате заявки участника отбора на доработку принимается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равной мере ко всем участникам отбора, при рассмотрении заявок которых </w:t>
      </w:r>
      <w:r>
        <w:rPr>
          <w:rFonts w:ascii="Times New Roman" w:hAnsi="Times New Roman" w:cs="Times New Roman"/>
          <w:sz w:val="28"/>
          <w:szCs w:val="28"/>
        </w:rPr>
        <w:t xml:space="preserve">выявлены основания для их возврата на доработку, а также доводится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до участника отбора с использованием системы «Электронный бюджет» </w:t>
      </w:r>
      <w:r>
        <w:rPr>
          <w:rFonts w:ascii="Times New Roman" w:hAnsi="Times New Roman" w:cs="Times New Roman"/>
          <w:sz w:val="28"/>
          <w:szCs w:val="28"/>
        </w:rPr>
        <w:br/>
        <w:t xml:space="preserve">в течение 1 (одного) рабочего дня со дня его принятия  с указанием оснований для возврата заявки, а также положений заявки, нуждающейся в</w:t>
      </w:r>
      <w:r>
        <w:rPr>
          <w:rFonts w:ascii="Times New Roman" w:hAnsi="Times New Roman" w:cs="Times New Roman"/>
          <w:sz w:val="28"/>
          <w:szCs w:val="28"/>
        </w:rPr>
        <w:t xml:space="preserve"> доработке.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участником отбора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позднее 2 (двух) рабочих дней, следующих за днем возврата заявки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доработку,</w:t>
      </w:r>
      <w:r>
        <w:rPr>
          <w:rFonts w:ascii="TimesNewRoman" w:hAnsi="TimesNewRoman" w:eastAsia="TimesNewRoman" w:cs="TimesNewRoman"/>
          <w:sz w:val="28"/>
          <w:szCs w:val="28"/>
        </w:rPr>
        <w:t xml:space="preserve"> но не позднее срока рассмотрения заявок, установленного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соответствии с пунктом 7.9 раздела 7 Порядка, и направляется повторно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порядке, установленном пунктом 5.11 раздела 5 Порядка.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  <w:highlight w:val="white"/>
        </w:rPr>
      </w:pP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Датой и временем предоставления заявки, направленной участнику отбора на доработку, считается первоначальная дата и время направления участником отбора заявки.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  <w:highlight w:val="white"/>
        </w:rPr>
      </w:pP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Рассмотрение заявки, направленной участником отбора после доработки, Министерством или Комиссией, в случае принятия решения о ее создании 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br/>
        <w:t xml:space="preserve">в целях проведения отбора в соответствии с пунктом 5.10 раздела 5 Порядка, осуществляется в срок, установленный пунктом 7.9 раздела 7 Порядка.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  <w:highlight w:val="white"/>
        </w:rPr>
      </w:pP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В случае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,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 если участник отбора не представил доработанную заявку, возвращенную ему на доработку, в срок, установленный в четвертом абзаце пункта 7.5 раздела 7 Порядка, информация об этом включается в протокол рассмотрения заявок.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7.6. Заявка отклоняется в случае наличия оснований для отклонения заявки, предусмотренных пунктом 7.7 раздела 7 Порядка.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7.7. На стадии рассмотрения заявки основаниями для отклонения заявки являются: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а) несоответствие участника отбора требованиям, установленным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пунктом 2.1 раздела 2 Порядка и условиям, установленным пунктом 2.5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раздела 2 Порядка;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б) несоответствие представленных документов и (или) заявки требованиям, установленным в объявлении;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в) непредставление (представление не в полном объеме) документов, указанных в объявлении;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г) недостоверность информации, содержащейся в документах, представленных участником отбора в составе заявки.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7.8. </w:t>
      </w:r>
      <w:r>
        <w:rPr>
          <w:rFonts w:ascii="TimesNewRoman" w:hAnsi="TimesNewRoman" w:eastAsia="TimesNewRoman" w:cs="TimesNewRoman"/>
          <w:sz w:val="28"/>
          <w:szCs w:val="28"/>
        </w:rPr>
        <w:t xml:space="preserve">Участники отбора, в отношении которых Министерством или Комиссией, в случае принятия решения о ее создании в целях проведения отбора в соответствии с пунктом 5.10 раздела 5 Порядка, принято решение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об отклонении заявки в соответствии с пунктом 7.7 раздела 7 Порядка, в случае устранения замечаний, послуживших основанием для ее отклонения, вправе повторно подать заявку в рамках проведения дополнительного отбора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текущем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финансовом году (в случае его проведения).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7.9. Срок рассмотрения заявок Министерством или Комиссией, в случае принятия решения о ее создании в целях проведения отбора в соответствии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пунктом 5.10 раздела 5 Порядка, составляет не более 30 (тридцати) рабочих дней </w:t>
      </w:r>
      <w:r>
        <w:rPr>
          <w:rFonts w:ascii="TimesNewRoman" w:hAnsi="TimesNewRoman" w:eastAsia="TimesNewRoman" w:cs="TimesNewRoman"/>
          <w:sz w:val="28"/>
          <w:szCs w:val="28"/>
        </w:rPr>
        <w:t xml:space="preserve">с даты подписания</w:t>
      </w:r>
      <w:r>
        <w:rPr>
          <w:rFonts w:ascii="TimesNewRoman" w:hAnsi="TimesNewRoman" w:eastAsia="TimesNewRoman" w:cs="TimesNewRoman"/>
          <w:sz w:val="28"/>
          <w:szCs w:val="28"/>
        </w:rPr>
        <w:t xml:space="preserve"> протокола вскрытия заявок.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7.10.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По результатам рассмотрения заявок в срок не позднее 1 (одного) </w:t>
      </w:r>
      <w:r>
        <w:rPr>
          <w:rFonts w:ascii="TimesNewRoman" w:hAnsi="TimesNewRoman" w:eastAsia="TimesNewRoman" w:cs="TimesNewRoman"/>
          <w:sz w:val="28"/>
          <w:szCs w:val="28"/>
        </w:rPr>
        <w:t xml:space="preserve">рабочего дня со дня окончания срока рассмотрения заявок подготавли</w:t>
      </w:r>
      <w:r>
        <w:rPr>
          <w:rFonts w:ascii="TimesNewRoman" w:hAnsi="TimesNewRoman" w:eastAsia="TimesNewRoman" w:cs="TimesNewRoman"/>
          <w:sz w:val="28"/>
          <w:szCs w:val="28"/>
        </w:rPr>
        <w:t xml:space="preserve">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отбора, о признании его заявки надлежащей или об отклонении его заявки с указанием оснований для отклонения.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7.11.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</w:t>
      </w:r>
      <w:r>
        <w:rPr>
          <w:rFonts w:ascii="TimesNewRoman" w:hAnsi="TimesNewRoman" w:eastAsia="TimesNewRoman" w:cs="TimesNewRoman"/>
          <w:sz w:val="28"/>
          <w:szCs w:val="28"/>
        </w:rPr>
        <w:t xml:space="preserve"> или председателя Комиссии, в случае принятия решения о ее создании в целях проведения отбора в соответствии с пунктом 5.10 раздела 5 Порядка, в системе «Электронный бюджет», а также размещается на едином портале не позднее рабочего дня, следующего за днем</w:t>
      </w:r>
      <w:r>
        <w:rPr>
          <w:rFonts w:ascii="TimesNewRoman" w:hAnsi="TimesNewRoman" w:eastAsia="TimesNewRoman" w:cs="TimesNewRoman"/>
          <w:sz w:val="28"/>
          <w:szCs w:val="28"/>
        </w:rPr>
        <w:t xml:space="preserve"> его подписания.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7.12.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случае если в целях полного, всестороннего и объективного рассмотрения заявок необходимо получение информации и документов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от участника отбора для разъяснений по представленным им документам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информации, Министерством осуществляется запрос разъяснения у участника отбора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При необходимости получения от участников отбора разъяснений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по запросу Министерства время рассмотрения заявок продлевается на срок, установленный пунктом 7.13 раздела 7 Порядка.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7.13. В запросе, указанном в пункте 7.12 раздела 7 Порядка, Министерством устанавливается срок представления участником отбора разъяснений в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отношении</w:t>
      </w:r>
      <w:r>
        <w:rPr>
          <w:rFonts w:ascii="TimesNewRoman" w:hAnsi="TimesNewRoman" w:eastAsia="TimesNewRoman" w:cs="TimesNewRoman"/>
          <w:sz w:val="28"/>
          <w:szCs w:val="28"/>
        </w:rPr>
        <w:t xml:space="preserve"> ранее представленных им документов и информации, который составляет не менее 2 (двух) рабочих дней со дня, следующего за днем размещения соответствующего запроса.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7.14. </w:t>
      </w:r>
      <w:r>
        <w:rPr>
          <w:rFonts w:ascii="TimesNewRoman" w:hAnsi="TimesNewRoman" w:eastAsia="TimesNewRoman" w:cs="TimesNewRoman"/>
          <w:sz w:val="28"/>
          <w:szCs w:val="28"/>
        </w:rPr>
        <w:t xml:space="preserve">Участник отбора формирует и представляет в системе «Электронный бюджет» информацию и документы, запрашиваемые в соответствии с пунктом 7.12 раздела 7 Порядка, в сроки, установленные соответствующим запросом с учетом положений пункта 7.13 раздела 7 Порядка.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7.15. В случае если участник отбора в ответ на запрос, указанный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пункте 7.12 раздела 7 Порядка, не представил запрашиваемые документы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информацию в срок, установленный соответствующим запросом с учетом положений пункта 7.13 раздела 7 Порядка, информация об этом включается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протокол подведения итогов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7.16. Отбор признается несостоявшимся в следующих случаях: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а) по окончании срока подачи заявок подана только одна заявка;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б) по результатам рассмотрения заявок только одна заявка соответствует требованиям и условиям, установленным в объявлении;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в) по окончании срока подачи заявок не подано ни одной заявки;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г) по результатам рассмотрения заявок отклонены все заявки.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7.17. Соглашение заключается с участником отбора, признанного </w:t>
      </w:r>
      <w:r>
        <w:rPr>
          <w:rFonts w:ascii="TimesNewRoman" w:hAnsi="TimesNewRoman" w:eastAsia="TimesNewRoman" w:cs="TimesNewRoman"/>
          <w:sz w:val="28"/>
          <w:szCs w:val="28"/>
        </w:rPr>
        <w:t xml:space="preserve">несостоявшимся, в случае, установленном подпунктом «б» пункта 7.16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раздела 7 Порядка.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7.18. Ранжирование поступивших заявок осуществляется исходя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из соответствия участников отбора требованиям и </w:t>
      </w:r>
      <w:r>
        <w:rPr>
          <w:rFonts w:ascii="TimesNewRoman" w:hAnsi="TimesNewRoman" w:eastAsia="TimesNewRoman" w:cs="TimesNewRoman"/>
          <w:sz w:val="28"/>
          <w:szCs w:val="28"/>
        </w:rPr>
        <w:t xml:space="preserve">критерям</w:t>
      </w:r>
      <w:r>
        <w:rPr>
          <w:rFonts w:ascii="TimesNewRoman" w:hAnsi="TimesNewRoman" w:eastAsia="TimesNewRoman" w:cs="TimesNewRoman"/>
          <w:sz w:val="28"/>
          <w:szCs w:val="28"/>
        </w:rPr>
        <w:t xml:space="preserve">, установленным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соответствии </w:t>
      </w:r>
      <w:r>
        <w:rPr>
          <w:rFonts w:ascii="TimesNewRoman" w:hAnsi="TimesNewRoman" w:eastAsia="TimesNewRoman" w:cs="TimesNewRoman"/>
          <w:sz w:val="28"/>
          <w:szCs w:val="28"/>
        </w:rPr>
        <w:t xml:space="preserve">с пунктами 2.1 и 2.5 раздела 2 Порядка, и очередности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их поступления.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7.19. Победителями отбора признаются участники отбора, включенные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рейтинг, сформированный Министерством по результатам ранжирования поступивших заявок в пределах объема распределяемой субсидии, указанного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объявлении.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</w:t>
      </w:r>
      <w:r>
        <w:rPr>
          <w:rFonts w:ascii="TimesNewRoman" w:hAnsi="TimesNewRoman" w:eastAsia="TimesNewRoman" w:cs="TimesNewRoman"/>
          <w:sz w:val="28"/>
          <w:szCs w:val="28"/>
        </w:rPr>
        <w:t xml:space="preserve">20. В целях завершения отбора и определения победителей формируется протокол подведения итогов отбора, включающий информацию о победителях отбора с указанием размера предоставляемой им субсидии, об отклонении заявок с указанием оснований для их отклонения.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7.21.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При указании в протоколе подведения итогов отбора размера субсидии, предусмотренного для предоставления участнику отбора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соответствии с пунктом 7.20 раздела 7 Порядка, в случае несоответствия запр</w:t>
      </w:r>
      <w:r>
        <w:rPr>
          <w:rFonts w:ascii="TimesNewRoman" w:hAnsi="TimesNewRoman" w:eastAsia="TimesNewRoman" w:cs="TimesNewRoman"/>
          <w:sz w:val="28"/>
          <w:szCs w:val="28"/>
        </w:rPr>
        <w:t xml:space="preserve">ашиваемого им размера субсидии порядку расчета размера субсидии, установленному решением о порядке предоставления субсидии, Министерство или Комиссия, в случае принятия решения о ее создании в целях проведения отбора в соответствии с пунктом 5.10 раздела 5</w:t>
      </w:r>
      <w:r>
        <w:rPr>
          <w:rFonts w:ascii="TimesNewRoman" w:hAnsi="TimesNewRoman" w:eastAsia="TimesNewRoman" w:cs="TimesNewRoman"/>
          <w:sz w:val="28"/>
          <w:szCs w:val="28"/>
        </w:rPr>
        <w:t xml:space="preserve"> Порядка, могут скорректировать размер субсидии, предусмотренный для предоставления такому участнику отбора, но не выше размера, указанного им в заявке.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7.22. </w:t>
      </w:r>
      <w:r>
        <w:rPr>
          <w:rFonts w:ascii="TimesNewRoman" w:hAnsi="TimesNewRoman" w:eastAsia="TimesNewRoman" w:cs="TimesNewRoman"/>
          <w:sz w:val="28"/>
          <w:szCs w:val="28"/>
        </w:rPr>
        <w:t xml:space="preserve">Субсидия, предоставляемая в рамках отбора, распределяется между участниками отбора, включенными в рейтинг, указанный в пункте 7.19 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раздела 7 Порядка, следующим способом: участнику отбора,</w:t>
      </w:r>
      <w:r>
        <w:rPr>
          <w:rFonts w:ascii="TimesNewRoman" w:hAnsi="TimesNewRoman" w:eastAsia="TimesNewRoman" w:cs="TimesNewRoman"/>
          <w:sz w:val="28"/>
          <w:szCs w:val="28"/>
        </w:rPr>
        <w:t xml:space="preserve">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в объявлении (при установлении максимального размера субсидии).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В случае</w:t>
      </w:r>
      <w:r>
        <w:rPr>
          <w:rFonts w:ascii="TimesNewRoman" w:hAnsi="TimesNewRoman" w:eastAsia="TimesNewRoman" w:cs="TimesNewRoman"/>
          <w:sz w:val="28"/>
          <w:szCs w:val="28"/>
        </w:rPr>
        <w:t xml:space="preserve"> если субсидия, предоставляемая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Каждому следующему участнику отбора, включенному в рейтинг, распределяется размер субсидии, равный размеру, указанному им в заявке,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но не выше максимального размера субсидии, определенного объявлением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(при установлении максимального размера субсидии), в случае если указанный им размер меньше нераспределенного размера субсидии либо равен ему.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В случае если размер субсидии, указанный участником отбора в заявке, больше нераспределенного размера субсидии, такому участнику отбора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(при установлении максимального размера субсидии),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без изменения указанного участником отбора в заявке значения результата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предоставления субсидии.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7.23.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Протокол подведения итогов отбора, сформированный на едином портале автоматическ</w:t>
      </w:r>
      <w:r>
        <w:rPr>
          <w:rFonts w:ascii="TimesNewRoman" w:hAnsi="TimesNewRoman" w:eastAsia="TimesNewRoman" w:cs="TimesNewRoman"/>
          <w:sz w:val="28"/>
          <w:szCs w:val="28"/>
        </w:rPr>
        <w:t xml:space="preserve">и на основании результатов определения победителей отбора, подписывается усиленной квалифицированной электронной подписью руководителя Министерства или председателя Комиссии (председателя Комиссии и членов Комиссии), в случае принятия решения о ее создании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целях проведения отбора в соответствии с пунктом 5.10 раздела 5 Порядка,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системе «Электронный бюджет», а также размещается на едином портале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не</w:t>
      </w:r>
      <w:r>
        <w:rPr>
          <w:rFonts w:ascii="TimesNewRoman" w:hAnsi="TimesNewRoman" w:eastAsia="TimesNewRoman" w:cs="TimesNewRoman"/>
          <w:sz w:val="28"/>
          <w:szCs w:val="28"/>
        </w:rPr>
        <w:t xml:space="preserve"> позднее 1 (одного) рабочего дня, следующего за днем его подписания.</w:t>
      </w:r>
      <w:r/>
    </w:p>
    <w:p>
      <w:pPr>
        <w:pStyle w:val="874"/>
        <w:ind w:firstLine="709"/>
        <w:jc w:val="both"/>
        <w:rPr>
          <w:sz w:val="28"/>
          <w:szCs w:val="28"/>
          <w:highlight w:val="white"/>
        </w:rPr>
      </w:pP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7.24. На основании протокола подведения итогов отбора Министерство 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br/>
        <w:t xml:space="preserve">в течение 2 (двух) рабочих дней 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с даты утверждения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 указанного протокола принимает в форме приказа решение о предоставлении субсидии с указанием размера субсидии и (или) об отказе в предоставлении субсидии.</w:t>
      </w:r>
      <w:r/>
    </w:p>
    <w:p>
      <w:pPr>
        <w:pStyle w:val="87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center"/>
        <w:rPr>
          <w:rFonts w:ascii="TimesNewRoman" w:hAnsi="TimesNewRoman" w:eastAsia="TimesNewRoman" w:cs="TimesNewRoman"/>
          <w:b/>
          <w:bCs/>
          <w:sz w:val="28"/>
          <w:szCs w:val="28"/>
        </w:rPr>
      </w:pPr>
      <w:r>
        <w:rPr>
          <w:rFonts w:ascii="TimesNewRoman" w:hAnsi="TimesNewRoman" w:eastAsia="TimesNewRoman" w:cs="TimesNewRoman"/>
          <w:b/>
          <w:sz w:val="28"/>
          <w:szCs w:val="28"/>
        </w:rPr>
        <w:t xml:space="preserve">8. Порядок взаимодействия Министерства с участниками отбора</w:t>
      </w:r>
      <w:r/>
    </w:p>
    <w:p>
      <w:pPr>
        <w:pStyle w:val="87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8.1. Обеспечение доступа к системе «Электронный бюджет» в целях обеспечения проведения отбора осуществляется с использованием федеральной государственной информационной системы «Единая система идентификац</w:t>
      </w:r>
      <w:r>
        <w:rPr>
          <w:rFonts w:ascii="TimesNewRoman" w:hAnsi="TimesNewRoman" w:eastAsia="TimesNewRoman" w:cs="TimesNewRoman"/>
          <w:sz w:val="28"/>
          <w:szCs w:val="28"/>
        </w:rPr>
        <w:t xml:space="preserve">ии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и ау</w:t>
      </w:r>
      <w:r>
        <w:rPr>
          <w:rFonts w:ascii="TimesNewRoman" w:hAnsi="TimesNewRoman" w:eastAsia="TimesNewRoman" w:cs="TimesNew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для предоставления государственных и муниципальных услуг в электронной форме».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8.2. Взаимодействие</w:t>
      </w:r>
      <w:r>
        <w:rPr>
          <w:rFonts w:ascii="TimesNewRoman" w:hAnsi="TimesNewRoman" w:eastAsia="TimesNewRoman" w:cs="TimesNewRoman"/>
          <w:sz w:val="28"/>
          <w:szCs w:val="28"/>
        </w:rPr>
        <w:t xml:space="preserve"> Министерства и Комиссии, в случае принятия решения о ее создании в целях проведения отбора в соответствии с пунктом 5.10 раздела 5 Порядка, с участниками отбора осуществляется с использованием документов в электронной форме в системе «Электронный бюджет».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8.3.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Министерство не вправе требовать от участника отбора представления документов и ин</w:t>
      </w:r>
      <w:r>
        <w:rPr>
          <w:rFonts w:ascii="TimesNewRoman" w:hAnsi="TimesNewRoman" w:eastAsia="TimesNewRoman" w:cs="TimesNewRoman"/>
          <w:sz w:val="28"/>
          <w:szCs w:val="28"/>
        </w:rPr>
        <w:t xml:space="preserve">формации в целях подтверждения соответствия участника отбора требованиям, установленным подпунктом 2.1.1 пункта 2.1 раздела 2 Порядка, при наличии соответствующей информации в государственных информационных системах, доступ к которым у Министерства имеется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рамках межведомственного электронного взаимодействия, за исключением случая, если участник отбора готов представить указанные документы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информацию в Министерство по</w:t>
      </w:r>
      <w:r>
        <w:rPr>
          <w:rFonts w:ascii="TimesNewRoman" w:hAnsi="TimesNewRoman" w:eastAsia="TimesNewRoman" w:cs="TimesNewRoman"/>
          <w:sz w:val="28"/>
          <w:szCs w:val="28"/>
        </w:rPr>
        <w:t xml:space="preserve"> собственной инициативе.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8.4. По результатам отбора с победителем (победителями) отбора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порядке, предусмотренном пунктами 2.11 – 2.16 раздела 2 Порядка, заключается (заключаются) соглашение (соглашения).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8.5. В целях заключения соглашения победителем (победителями) отбора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системе «Электронный бюджет» уточняется информация о счетах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для перечисления субсидии, а также о лице, уполномоченном на подписание соглашения в соответствии с законодательством Российской Федерации.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8.6. Министерство отказывает в заключени</w:t>
      </w:r>
      <w:r>
        <w:rPr>
          <w:rFonts w:ascii="TimesNewRoman" w:hAnsi="TimesNewRoman" w:eastAsia="TimesNewRoman" w:cs="TimesNewRoman"/>
          <w:sz w:val="28"/>
          <w:szCs w:val="28"/>
        </w:rPr>
        <w:t xml:space="preserve">и</w:t>
      </w:r>
      <w:r>
        <w:rPr>
          <w:rFonts w:ascii="TimesNewRoman" w:hAnsi="TimesNewRoman" w:eastAsia="TimesNewRoman" w:cs="TimesNewRoman"/>
          <w:sz w:val="28"/>
          <w:szCs w:val="28"/>
        </w:rPr>
        <w:t xml:space="preserve"> соглашения победителю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отбора при наличии оснований для отказа, указанных в пункте 2.8 раздела 2 Порядка. 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8.7.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случае отказа Министерства от заключения соглашения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победителем отбора по основаниям, предусмотренным пунктом 2.8 раздела 2 Порядка, отказа победителя отбора от заключения соглашения, </w:t>
      </w:r>
      <w:r>
        <w:rPr>
          <w:rFonts w:ascii="TimesNewRoman" w:hAnsi="TimesNewRoman" w:eastAsia="TimesNewRoman" w:cs="TimesNewRoman"/>
          <w:sz w:val="28"/>
          <w:szCs w:val="28"/>
        </w:rPr>
        <w:t xml:space="preserve">неподписания</w:t>
      </w:r>
      <w:r>
        <w:rPr>
          <w:rFonts w:ascii="TimesNewRoman" w:hAnsi="TimesNewRoman" w:eastAsia="TimesNewRoman" w:cs="TimesNewRoman"/>
          <w:sz w:val="28"/>
          <w:szCs w:val="28"/>
        </w:rPr>
        <w:t xml:space="preserve"> победителем отбора соглашения в срок,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определенный объявлением, Министерство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</w:t>
      </w:r>
      <w:r>
        <w:rPr>
          <w:rFonts w:ascii="TimesNewRoman" w:hAnsi="TimesNewRoman" w:eastAsia="TimesNewRoman" w:cs="TimesNewRoman"/>
          <w:sz w:val="28"/>
          <w:szCs w:val="28"/>
        </w:rPr>
        <w:t xml:space="preserve"> ее предоставления или заключает соглашение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</w:rPr>
        <w:t xml:space="preserve">с участником отбора, заявка которого имеет следующий номер в порядке убывания в рейтинге.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8.8.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увеличения лимитов бюджетных обя</w:t>
      </w:r>
      <w:r>
        <w:rPr>
          <w:rFonts w:ascii="TimesNewRoman" w:hAnsi="TimesNewRoman" w:eastAsia="TimesNewRoman" w:cs="TimesNewRoman"/>
          <w:sz w:val="28"/>
          <w:szCs w:val="28"/>
        </w:rPr>
        <w:t xml:space="preserve">зательств, отказа победителя отбора от заключения соглашения, расторжения соглашения с получателем субсидии Министерство может принять решение о проведении дополнительного отбора в соответствии с положениями Порядка, предусмотренными для проведения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8.9. </w:t>
      </w:r>
      <w:r>
        <w:rPr>
          <w:rFonts w:ascii="TimesNewRoman" w:hAnsi="TimesNewRoman" w:eastAsia="TimesNewRoman" w:cs="TimesNewRoman"/>
          <w:sz w:val="28"/>
          <w:szCs w:val="28"/>
        </w:rPr>
        <w:t xml:space="preserve"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</w:t>
      </w:r>
      <w:r>
        <w:rPr>
          <w:rFonts w:ascii="TimesNewRoman" w:hAnsi="TimesNewRoman" w:eastAsia="TimesNewRoman" w:cs="TimesNewRoman"/>
          <w:sz w:val="28"/>
          <w:szCs w:val="28"/>
        </w:rPr>
        <w:t xml:space="preserve">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</w:t>
      </w:r>
      <w:r>
        <w:rPr>
          <w:rFonts w:ascii="TimesNewRoman" w:hAnsi="TimesNewRoman" w:eastAsia="TimesNewRoman" w:cs="TimesNewRoman"/>
          <w:sz w:val="28"/>
          <w:szCs w:val="28"/>
        </w:rPr>
        <w:t xml:space="preserve"> в полном объеме, субсидия подлежит распределению без повторного проведения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отбора</w:t>
      </w:r>
      <w:r>
        <w:rPr>
          <w:rFonts w:ascii="TimesNewRoman" w:hAnsi="TimesNewRoman" w:eastAsia="TimesNewRoman" w:cs="TimesNewRoman"/>
          <w:sz w:val="28"/>
          <w:szCs w:val="28"/>
        </w:rPr>
        <w:t xml:space="preserve"> с учетом присвоенного ранее номера в рейтинге.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8.10. Решения Министерства о проведении дополнительного отбора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распределении субсидии без повторного проведения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отбора</w:t>
      </w:r>
      <w:r>
        <w:rPr>
          <w:rFonts w:ascii="TimesNewRoman" w:hAnsi="TimesNewRoman" w:eastAsia="TimesNewRoman" w:cs="TimesNewRoman"/>
          <w:sz w:val="28"/>
          <w:szCs w:val="28"/>
        </w:rPr>
        <w:t xml:space="preserve"> с учетом присвоенного ранее номера в рейтинге, указанные в пунктах 8.8 и 8.9 раздела 8 Порядка, оформляются в форме приказов Министерства.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8.11. Победитель отбора признается уклонившимся от заключения соглашения в случае, устанавливаемом в объявлении и пункте 2.14 раздела 2 Порядка.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8.12. Информационное взаимодействие, предусмотренное Порядком, осуществляется с использованием единой системы межведомственного электронного взаимодействия следующими способами: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посредством направления запросов о предоставлении сведений и ответов на указанные запросы;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в автоматическом режиме без направления запросов о предоставлении сведений.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8.13. Информационное взаимодействие осуществляется в соответствии</w:t>
      </w:r>
      <w:r>
        <w:rPr>
          <w:rFonts w:ascii="TimesNewRoman" w:hAnsi="TimesNewRoman" w:eastAsia="TimesNewRoman" w:cs="TimesNewRoman"/>
          <w:sz w:val="28"/>
          <w:szCs w:val="28"/>
        </w:rPr>
        <w:br/>
      </w:r>
      <w:r>
        <w:rPr>
          <w:rFonts w:ascii="TimesNewRoman" w:hAnsi="TimesNewRoman" w:eastAsia="TimesNewRoman" w:cs="TimesNewRoman"/>
          <w:sz w:val="28"/>
          <w:szCs w:val="28"/>
        </w:rPr>
        <w:t xml:space="preserve">с форматами сведений, разработанными в соответствии с техническими требованиями к взаи</w:t>
      </w:r>
      <w:r>
        <w:rPr>
          <w:rFonts w:ascii="TimesNewRoman" w:hAnsi="TimesNewRoman" w:eastAsia="TimesNewRoman" w:cs="TimesNewRoman"/>
          <w:sz w:val="28"/>
          <w:szCs w:val="28"/>
        </w:rPr>
        <w:t xml:space="preserve">модействию информационных систем в единой системе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Требования к форматам сведений, представляющим собой структуру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и состав передаваемых сведений, а также к срокам их передачи устанавливаются Министерством финансов Российской Федерации.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8.14. Информационное взаимодействие системы «Электронный бюджет»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в рамках Порядка обеспечивается с государственными информационными системами Белгородской области, определенными в соответствии с пунктом 5 статьи 78.5 Бюджетного кодекса Российской Федерации.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8.15. В рамках информационного взаимодействия м</w:t>
      </w:r>
      <w:r>
        <w:rPr>
          <w:rFonts w:ascii="TimesNewRoman" w:hAnsi="TimesNewRoman" w:eastAsia="TimesNewRoman" w:cs="TimesNewRoman"/>
          <w:sz w:val="28"/>
          <w:szCs w:val="28"/>
        </w:rPr>
        <w:t xml:space="preserve">ежду системой «Электронный бюджет» и указанными в пункте 8.14 раздела 8 Порядка государственными информационными системами с целью информационного обеспечения организации и проведения отборов получателей субсидий осуществляется обмен следующими сведениями: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информация о субсидиях;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информация об </w:t>
      </w:r>
      <w:r>
        <w:rPr>
          <w:rFonts w:ascii="TimesNewRoman" w:hAnsi="TimesNewRoman" w:eastAsia="TimesNewRoman" w:cs="TimesNewRoman"/>
          <w:sz w:val="28"/>
          <w:szCs w:val="28"/>
        </w:rPr>
        <w:t xml:space="preserve">объявлениях</w:t>
      </w:r>
      <w:r>
        <w:rPr>
          <w:rFonts w:ascii="TimesNewRoman" w:hAnsi="TimesNewRoman" w:eastAsia="TimesNewRoman" w:cs="TimesNewRoman"/>
          <w:sz w:val="28"/>
          <w:szCs w:val="28"/>
        </w:rPr>
        <w:t xml:space="preserve"> о проведении отбора получателей субсидий, отмене отбора получателей субсидий;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указатели страниц сайтов государственных информационных систем,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которыми обеспечивается информационное взаимодействие;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информация о заявках;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информация о ходе и результатах отборов получателей субсидий.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8.16. Министерством в системе «Электронный бюджет» осуществляется формирование следующей информации: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информация о субсидиях в реестре субсидий, предоставляемых юридическим лицам и индивидуальным предпринимателям, в установленном Министерством финансов Российской Федерации порядке;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- объявления о проведении отбора, отмене отбора в соответствии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с Порядком.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8.17. Министерство финансов Российской Федераци</w:t>
      </w:r>
      <w:r>
        <w:rPr>
          <w:rFonts w:ascii="TimesNewRoman" w:hAnsi="TimesNewRoman" w:eastAsia="TimesNewRoman" w:cs="TimesNewRoman"/>
          <w:sz w:val="28"/>
          <w:szCs w:val="28"/>
        </w:rPr>
        <w:t xml:space="preserve">и обеспечивает передачу участникам взаимодействия с системой «Электронный бюджет» информации о субсидиях и об объявлениях, отмене отбора не позднее 1 (одного) календарного дня со дня ее формирования (изменения) в системе «Электронный бюджет» Министерством.</w:t>
      </w:r>
      <w:r/>
    </w:p>
    <w:p>
      <w:pPr>
        <w:pStyle w:val="874"/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  <w:t xml:space="preserve">8.18. </w:t>
      </w:r>
      <w:r>
        <w:rPr>
          <w:rFonts w:ascii="TimesNewRoman" w:hAnsi="TimesNewRoman" w:eastAsia="TimesNewRoman" w:cs="TimesNewRoman"/>
          <w:sz w:val="28"/>
          <w:szCs w:val="28"/>
        </w:rPr>
        <w:t xml:space="preserve">Участники взаимодействия с системой «Электронный бюджет» обеспечивают передачу Министерству финансов Российской Федерации информации об указателе страницы сайта государственной информационной системы, с которой обеспечивается информационное взаимодействие,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не позднее 5-го календарного дня до наступления даты начала приема заявок,</w:t>
      </w:r>
      <w:r>
        <w:rPr>
          <w:rFonts w:ascii="TimesNewRoman" w:hAnsi="TimesNewRoman" w:eastAsia="TimesNewRoman" w:cs="TimesNewRoman"/>
          <w:sz w:val="28"/>
          <w:szCs w:val="28"/>
        </w:rPr>
        <w:br/>
        <w:t xml:space="preserve">а также информации о заявках, ходе и результатах отбора.</w:t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90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82"/>
        <w:gridCol w:w="321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  <w:t xml:space="preserve">Временно 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  <w:t xml:space="preserve">исполняющий</w:t>
            </w: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  <w:t xml:space="preserve"> обязанности министра экономического развития </w:t>
            </w:r>
            <w:r/>
          </w:p>
          <w:p>
            <w:pPr>
              <w:pStyle w:val="874"/>
              <w:jc w:val="center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  <w:t xml:space="preserve">и промышленности </w:t>
            </w:r>
            <w:r/>
          </w:p>
          <w:p>
            <w:pPr>
              <w:pStyle w:val="874"/>
              <w:jc w:val="center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2" w:type="dxa"/>
            <w:textDirection w:val="lrTb"/>
            <w:noWrap w:val="false"/>
          </w:tcPr>
          <w:p>
            <w:pPr>
              <w:pStyle w:val="874"/>
              <w:jc w:val="both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13" w:type="dxa"/>
            <w:textDirection w:val="lrTb"/>
            <w:noWrap w:val="false"/>
          </w:tcPr>
          <w:p>
            <w:pPr>
              <w:pStyle w:val="874"/>
              <w:jc w:val="both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874"/>
              <w:jc w:val="both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874"/>
              <w:jc w:val="both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874"/>
              <w:jc w:val="right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874"/>
              <w:jc w:val="right"/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color w:val="000000" w:themeColor="text1"/>
                <w:sz w:val="28"/>
                <w:szCs w:val="28"/>
              </w:rPr>
              <w:t xml:space="preserve">М.С. Гусев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1134" w:right="624" w:bottom="1134" w:left="1701" w:header="709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5494"/>
      </w:tblGrid>
      <w:tr>
        <w:trPr/>
        <w:tc>
          <w:tcPr>
            <w:tcW w:w="43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/>
          </w:p>
        </w:tc>
        <w:tc>
          <w:tcPr>
            <w:tcW w:w="5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 xml:space="preserve">Приложение № 1</w:t>
            </w:r>
            <w:r/>
          </w:p>
          <w:p>
            <w:pPr>
              <w:pStyle w:val="876"/>
              <w:contextualSpacing/>
              <w:jc w:val="center"/>
              <w:rPr>
                <w:rFonts w:ascii="TimesNewRoman" w:hAnsi="TimesNewRoman" w:eastAsia="TimesNewRoman" w:cs="TimesNew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Порядк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у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предоставления субсидии</w:t>
            </w:r>
            <w:r/>
          </w:p>
          <w:p>
            <w:pPr>
              <w:pStyle w:val="876"/>
              <w:contextualSpacing/>
              <w:jc w:val="center"/>
              <w:rPr>
                <w:rFonts w:ascii="TimesNewRoman" w:hAnsi="TimesNewRoman" w:eastAsia="TimesNewRoman" w:cs="TimesNewRoman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из областного бюджета на возмещение части затрат 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юридическим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</w:t>
            </w:r>
            <w:r/>
          </w:p>
          <w:p>
            <w:pPr>
              <w:pStyle w:val="876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лицам и индивидуальным предпринимателям, реализующим инвестиционные проекты по строительству объектов зарядной инфраструктуры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на территории Белгородской области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, на закупку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/>
          </w:p>
        </w:tc>
      </w:tr>
    </w:tbl>
    <w:p>
      <w:pPr>
        <w:ind w:left="1260" w:hanging="720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r>
      <w:r/>
    </w:p>
    <w:p>
      <w:pPr>
        <w:jc w:val="center"/>
        <w:spacing w:after="0" w:line="240" w:lineRule="auto"/>
        <w:widowControl w:val="off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Расчет</w:t>
      </w:r>
      <w:r/>
    </w:p>
    <w:p>
      <w:pPr>
        <w:jc w:val="center"/>
        <w:spacing w:after="0" w:line="240" w:lineRule="auto"/>
        <w:widowControl w:val="off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размера фактических затрат на создание объекта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зарядной</w:t>
      </w:r>
      <w:r/>
    </w:p>
    <w:p>
      <w:pPr>
        <w:jc w:val="center"/>
        <w:spacing w:after="0" w:line="240" w:lineRule="auto"/>
        <w:widowControl w:val="off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инфраструктуры для быстрой зарядки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электрического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автомобильного транспорта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tbl>
      <w:tblPr>
        <w:tblStyle w:val="882"/>
        <w:tblW w:w="0" w:type="auto"/>
        <w:tblInd w:w="-93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852"/>
        <w:gridCol w:w="1755"/>
        <w:gridCol w:w="1515"/>
        <w:gridCol w:w="1725"/>
        <w:gridCol w:w="204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Адрес объекта зарядной инфраструктуры для быстрой зарядки электрического автомобильного транспорта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Затраты на закупку оборудования объекта зарядной инфраструктуры для быстрой зарядки электрического автомобильного транспорта</w:t>
            </w:r>
            <w:hyperlink r:id="rId20" w:tooltip="file:///opt/r7-office/desktopeditors/editors/web-apps/apps/documenteditor/main/index.html?_dc=0&amp;lang=ru-RU&amp;frameEditorId=placeholder&amp;parentOrigin=file://#P403" w:anchor="P403" w:history="1">
              <w:r>
                <w:rPr>
                  <w:rFonts w:ascii="Times New Roman" w:hAnsi="Times New Roman" w:eastAsia="Calibri" w:cs="Times New Roman"/>
                  <w:color w:val="000000"/>
                  <w:u w:val="single"/>
                </w:rPr>
                <w:t xml:space="preserve">&lt;*&gt;</w:t>
              </w:r>
            </w:hyperlink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Затраты на технологическое присоединение объекта зарядной инфраструктуры для быстрой зарядки электрического автомобильного транспорта</w:t>
            </w:r>
            <w:hyperlink r:id="rId21" w:tooltip="file:///opt/r7-office/desktopeditors/editors/web-apps/apps/documenteditor/main/index.html?_dc=0&amp;lang=ru-RU&amp;frameEditorId=placeholder&amp;parentOrigin=file://#P403" w:anchor="P403" w:history="1">
              <w:r>
                <w:rPr>
                  <w:rFonts w:ascii="Times New Roman" w:hAnsi="Times New Roman" w:eastAsia="Calibri" w:cs="Times New Roman"/>
                  <w:color w:val="000000"/>
                  <w:u w:val="single"/>
                </w:rPr>
                <w:t xml:space="preserve">&lt;*&gt;</w:t>
              </w:r>
            </w:hyperlink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4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Размер субсидии (рублей),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гр. 6 = </w:t>
            </w:r>
            <w:hyperlink r:id="rId22" w:tooltip="file:///opt/r7-office/desktopeditors/editors/web-apps/apps/documenteditor/main/index.html?_dc=0&amp;lang=ru-RU&amp;frameEditorId=placeholder&amp;parentOrigin=file://#P371" w:anchor="P371" w:history="1">
              <w:r>
                <w:rPr>
                  <w:rFonts w:ascii="Times New Roman" w:hAnsi="Times New Roman" w:eastAsia="Calibri" w:cs="Times New Roman"/>
                  <w:color w:val="000000"/>
                  <w:u w:val="single"/>
                </w:rPr>
                <w:t xml:space="preserve">гр. 3</w:t>
              </w:r>
            </w:hyperlink>
            <w:r>
              <w:rPr>
                <w:rFonts w:ascii="Times New Roman" w:hAnsi="Times New Roman" w:eastAsia="Calibri" w:cs="Times New Roman"/>
                <w:color w:val="000000"/>
              </w:rPr>
              <w:t xml:space="preserve"> x 0.6 + </w:t>
            </w:r>
            <w:hyperlink r:id="rId23" w:tooltip="file:///opt/r7-office/desktopeditors/editors/web-apps/apps/documenteditor/main/index.html?_dc=0&amp;lang=ru-RU&amp;frameEditorId=placeholder&amp;parentOrigin=file://#P373" w:anchor="P373" w:history="1">
              <w:r>
                <w:rPr>
                  <w:rFonts w:ascii="Times New Roman" w:hAnsi="Times New Roman" w:eastAsia="Calibri" w:cs="Times New Roman"/>
                  <w:color w:val="000000"/>
                  <w:u w:val="single"/>
                </w:rPr>
                <w:t xml:space="preserve">гр. 5</w:t>
              </w:r>
            </w:hyperlink>
            <w:r>
              <w:rPr>
                <w:rFonts w:ascii="Times New Roman" w:hAnsi="Times New Roman" w:eastAsia="Calibri" w:cs="Times New Roman"/>
                <w:color w:val="000000"/>
              </w:rPr>
              <w:t xml:space="preserve"> x 0.</w:t>
            </w:r>
            <w:r>
              <w:rPr>
                <w:rFonts w:ascii="Times New Roman" w:hAnsi="Times New Roman" w:eastAsia="Calibri" w:cs="Times New Roman"/>
                <w:color w:val="000000"/>
              </w:rPr>
              <w:t xml:space="preserve">6</w:t>
            </w:r>
            <w:hyperlink r:id="rId24" w:tooltip="file:///opt/r7-office/desktopeditors/editors/web-apps/apps/documenteditor/main/index.html?_dc=0&amp;lang=ru-RU&amp;frameEditorId=placeholder&amp;parentOrigin=file://#P405" w:anchor="P405" w:history="1">
              <w:r>
                <w:rPr>
                  <w:rFonts w:ascii="Times New Roman" w:hAnsi="Times New Roman" w:eastAsia="Calibri" w:cs="Times New Roman"/>
                  <w:color w:val="000000"/>
                  <w:u w:val="single"/>
                </w:rPr>
                <w:t xml:space="preserve">&lt;***&gt;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наименование и реквизиты платежного документа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сумма по документу</w:t>
            </w:r>
            <w:hyperlink r:id="rId25" w:tooltip="file:///opt/r7-office/desktopeditors/editors/web-apps/apps/documenteditor/main/index.html?_dc=0&amp;lang=ru-RU&amp;frameEditorId=placeholder&amp;parentOrigin=file://#P404" w:anchor="P404" w:history="1">
              <w:r>
                <w:rPr>
                  <w:rFonts w:ascii="Times New Roman" w:hAnsi="Times New Roman" w:eastAsia="Calibri" w:cs="Times New Roman"/>
                  <w:color w:val="000000"/>
                  <w:u w:val="single"/>
                </w:rPr>
                <w:t xml:space="preserve">&lt;**&gt;</w:t>
              </w:r>
            </w:hyperlink>
            <w:r>
              <w:rPr>
                <w:rFonts w:ascii="Times New Roman" w:hAnsi="Times New Roman" w:eastAsia="Calibri" w:cs="Times New Roman"/>
                <w:color w:val="000000"/>
              </w:rPr>
              <w:t xml:space="preserve"> (рублей)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наименование и реквизиты платежного документа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сумма по документу</w:t>
            </w:r>
            <w:hyperlink r:id="rId26" w:tooltip="file:///opt/r7-office/desktopeditors/editors/web-apps/apps/documenteditor/main/index.html?_dc=0&amp;lang=ru-RU&amp;frameEditorId=placeholder&amp;parentOrigin=file://#P404" w:anchor="P404" w:history="1">
              <w:r>
                <w:rPr>
                  <w:rFonts w:ascii="Times New Roman" w:hAnsi="Times New Roman" w:eastAsia="Calibri" w:cs="Times New Roman"/>
                  <w:color w:val="000000"/>
                  <w:u w:val="single"/>
                </w:rPr>
                <w:t xml:space="preserve">&lt;**&gt;</w:t>
              </w:r>
            </w:hyperlink>
            <w:r>
              <w:rPr>
                <w:rFonts w:ascii="Times New Roman" w:hAnsi="Times New Roman" w:eastAsia="Calibri" w:cs="Times New Roman"/>
                <w:color w:val="000000"/>
              </w:rPr>
              <w:t xml:space="preserve"> (рублей)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dxa"/>
            <w:vMerge w:val="continue"/>
            <w:textDirection w:val="lrTb"/>
            <w:noWrap w:val="false"/>
          </w:tcPr>
          <w:p>
            <w:pPr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52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1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2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4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ИТОГО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(рублей)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2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4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 </w:t>
            </w:r>
            <w:r/>
          </w:p>
        </w:tc>
      </w:tr>
    </w:tbl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pPr w:horzAnchor="margin" w:tblpXSpec="left" w:vertAnchor="text" w:tblpY="61" w:leftFromText="180" w:topFromText="0" w:rightFromText="180" w:bottomFromText="0"/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266"/>
        <w:gridCol w:w="2266"/>
        <w:gridCol w:w="45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"___" ______________ 20__ г.</w:t>
            </w:r>
            <w:r/>
          </w:p>
        </w:tc>
      </w:tr>
      <w:tr>
        <w:trPr>
          <w:trHeight w:val="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6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6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2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 (при наличии) руководителя, фамилия, имя, отчество (при наличии) индивидуального предпринимателя)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(при наличии)</w:t>
            </w:r>
            <w:r/>
          </w:p>
        </w:tc>
      </w:tr>
    </w:tbl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&lt;*&gt; Копии документов на бумажном носителе должны быть заверены подписью руководителя юр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идического лица или индивидуальным предпринимателем и печатью (при наличии печати), в форме электронных документов - электронно-цифровой подписью руководителя в порядке, установленном действующим законодательством (при наличии электронно-цифровой подписи).</w:t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&lt;**&gt; Если получатель субсидий является плательщиком НДС, указыв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ается сумма затрат без учета НДС; если получатель субсидий не является плательщиком НДС или освобожден от исполнения обязанностей, связанных с исчислением и уплатой НДС, в соответствии с действующим законодательством, указывается сумма затрат с учетом НДС.</w:t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540"/>
        <w:jc w:val="both"/>
        <w:spacing w:before="220" w:after="0" w:line="259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ab/>
      </w:r>
      <w:r/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5494"/>
      </w:tblGrid>
      <w:tr>
        <w:trPr/>
        <w:tc>
          <w:tcPr>
            <w:tcW w:w="43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/>
          </w:p>
        </w:tc>
        <w:tc>
          <w:tcPr>
            <w:tcW w:w="5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 xml:space="preserve">2</w:t>
            </w:r>
            <w:r/>
          </w:p>
          <w:p>
            <w:pPr>
              <w:pStyle w:val="876"/>
              <w:contextualSpacing/>
              <w:jc w:val="center"/>
              <w:rPr>
                <w:rFonts w:ascii="TimesNewRoman" w:hAnsi="TimesNewRoman" w:eastAsia="TimesNewRoman" w:cs="TimesNew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Порядк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у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предоставления субсидии</w:t>
            </w:r>
            <w:r/>
          </w:p>
          <w:p>
            <w:pPr>
              <w:pStyle w:val="876"/>
              <w:contextualSpacing/>
              <w:jc w:val="center"/>
              <w:rPr>
                <w:rFonts w:ascii="TimesNewRoman" w:hAnsi="TimesNewRoman" w:eastAsia="TimesNewRoman" w:cs="TimesNewRoman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из областного бюджета на возмещение части затрат 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юридическим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</w:t>
            </w:r>
            <w:r/>
          </w:p>
          <w:p>
            <w:pPr>
              <w:pStyle w:val="876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лицам и индивидуальным предпринимателям, реализующим инвестиционные проекты по строительству объектов зарядной инфраструктуры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на территории Белгородской области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, на закупку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Справка о соответствии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размещения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зарядной инфраструктуры для быстрой зарядки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электрического автомобильного транспорта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ребования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м, установленным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риложением № 2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 Правилам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Оборудование объектов зарядной инфраструктуры для быстрой зарядки электрического автомобильного транспорта должно соответствовать техническим характеристикам, установленным Министерством промышленности и торговли Российской Федерации.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Програм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мное обеспечение оборудования объектов зарядной инфраструктуры с 1 января 2025 года должно соответствовать характеристикам программного обеспечения, установленным приказом Министерства цифрового развития, связи и массовых коммуникаций Российской Федерации.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Объекты зарядной инфраструктуры для быстрой зарядки электрического автомобильного транспорта должны соответствовать следующим условиям размещения: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сервиса, имеющего в своем составе как минимум стационарную точку общественного питания и туалет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смежном с ним земельном участке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в границах населенного пункта объект зарядной инфраструктуры размещается: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вдоль городской улично-дорожной сети в местах, где организованы примыкающие к зарядной станции общественные парковочные пространства с возможностью парковки минимум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электромобилей не далее чем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метрах от объекта зарядной инфраструктуры;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парковочных пространствах с возможностью неограниченного круглосуточного доступа,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возможностью парковки минимум 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электромобилей не далее чем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метрах от объекта зарядной инфраструктуры;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вне границ населенных пунктов объект зарядной инфраструктуры 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змещается на территориях торгово-выставочных, музейно-выставочных и спортивных комплексов на оборудованных парковочных пространствах с возможностью неограниченного круглосуточного доступа, с возможностью парковки минимум двух электромобилей не далее чем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метрах от объекта зарядной инфраструктуры.</w:t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pPr w:horzAnchor="margin" w:tblpXSpec="left" w:vertAnchor="text" w:tblpY="61" w:leftFromText="180" w:topFromText="0" w:rightFromText="180" w:bottomFromText="0"/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266"/>
        <w:gridCol w:w="2266"/>
        <w:gridCol w:w="45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"___" ______________ 20__ г.</w:t>
            </w:r>
            <w:r/>
          </w:p>
        </w:tc>
      </w:tr>
      <w:tr>
        <w:trPr>
          <w:trHeight w:val="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6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6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2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 (при наличии) руководителя, фамилия, имя, отчество (при наличии) индивидуального предпринимателя)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(при наличии)</w:t>
            </w:r>
            <w:r/>
          </w:p>
        </w:tc>
      </w:tr>
    </w:tbl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5494"/>
      </w:tblGrid>
      <w:tr>
        <w:trPr/>
        <w:tc>
          <w:tcPr>
            <w:tcW w:w="43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/>
          </w:p>
        </w:tc>
        <w:tc>
          <w:tcPr>
            <w:tcW w:w="54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 xml:space="preserve">Приложение №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ar-SA"/>
              </w:rPr>
              <w:t xml:space="preserve">3</w:t>
            </w:r>
            <w:r/>
          </w:p>
          <w:p>
            <w:pPr>
              <w:pStyle w:val="876"/>
              <w:contextualSpacing/>
              <w:jc w:val="center"/>
              <w:rPr>
                <w:rFonts w:ascii="TimesNewRoman" w:hAnsi="TimesNewRoman" w:eastAsia="TimesNewRoman" w:cs="TimesNew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Порядк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у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предоставления субсидии</w:t>
            </w:r>
            <w:r/>
          </w:p>
          <w:p>
            <w:pPr>
              <w:pStyle w:val="876"/>
              <w:contextualSpacing/>
              <w:jc w:val="center"/>
              <w:rPr>
                <w:rFonts w:ascii="TimesNewRoman" w:hAnsi="TimesNewRoman" w:eastAsia="TimesNewRoman" w:cs="TimesNewRoman"/>
                <w:sz w:val="28"/>
                <w:szCs w:val="28"/>
              </w:rPr>
            </w:pP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из областного бюджета на возмещение части затрат 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юридическим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</w:t>
            </w:r>
            <w:r/>
          </w:p>
          <w:p>
            <w:pPr>
              <w:pStyle w:val="876"/>
              <w:contextualSpacing/>
              <w:jc w:val="center"/>
            </w:pP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лицам и индивидуальным предпринимателям, реализующим инвестиционные проекты по строительству объектов зарядной инфраструктуры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на территории Белгородской области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, на закупку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t xml:space="preserve"> </w:t>
            </w:r>
            <w:r/>
          </w:p>
          <w:p>
            <w:pPr>
              <w:pStyle w:val="876"/>
              <w:contextualSpacing/>
              <w:jc w:val="center"/>
            </w:pPr>
            <w:r/>
            <w:r/>
          </w:p>
          <w:p>
            <w:pPr>
              <w:pStyle w:val="876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Форма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r>
            <w:r/>
          </w:p>
        </w:tc>
      </w:tr>
    </w:tbl>
    <w:p>
      <w:pPr>
        <w:ind w:firstLine="53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экономического развития</w:t>
      </w:r>
      <w:r/>
    </w:p>
    <w:p>
      <w:pPr>
        <w:ind w:firstLine="53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промышленности Белгородской области</w:t>
      </w:r>
      <w:r/>
    </w:p>
    <w:p>
      <w:pPr>
        <w:ind w:firstLine="53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05"/>
        <w:gridCol w:w="2694"/>
        <w:gridCol w:w="3371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Обязательство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участника отбора, ИНН)</w:t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Calibri" w:hAnsi="Calibri" w:eastAsia="Times New Roman" w:cs="Calibri"/>
                <w:lang w:eastAsia="ru-RU"/>
              </w:rPr>
            </w:pPr>
            <w:r>
              <w:rPr>
                <w:rFonts w:ascii="Calibri" w:hAnsi="Calibri" w:eastAsia="Times New Roman" w:cs="Calibri"/>
                <w:lang w:eastAsia="ru-RU"/>
              </w:rPr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Получатель субсидий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обязуется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</w:t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обеспечи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функционирование объекта зарядной инфраструктуры в течение не менее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лет со дня выдачи акта,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подписанного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й инфраструктуры в эксплуатацию;</w:t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обеспечить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круглосуточный режим эксплуатации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бъект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зарядной инфраструктуры в течение установленного срока службы.</w:t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населенном пункте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обеспечить доступ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пользователя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объект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зарядной инфраструктуры не менее 80 процентов времени в месяц. Время восстановления работоспособности в случае неисправности объекта зарядной инфраструктуры должно составлять не более 48 часов.</w:t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 автомобильной дороге общего пользования федерального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регионального значения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обеспечить доступ пользователя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объект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зарядной инфраструктуры не менее 95 процентов времени в месяц. Время восстановления работоспособности в случае неисправности объекта зарядной инфраструктуры должно составлять не более 12 часов.</w:t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 границ населенных пунктов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обеспечить доступ пользователя к объекту зарядной инфраструктуры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 менее 95 процентов времени в месяц.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Время восстановления работоспособности в случае неисправности объекта зарядной инфраструктуры составляет не более 12 часов.</w:t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беспечи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передачу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(или) водителями электротранспорта.</w:t>
            </w:r>
            <w:r/>
          </w:p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  <w:p>
            <w:pPr>
              <w:pStyle w:val="8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74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1" w:type="dxa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</w:t>
            </w:r>
            <w:r/>
          </w:p>
          <w:p>
            <w:pPr>
              <w:pStyle w:val="8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(Ф.И.О.)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"___" ____________ 20___ года</w:t>
            </w:r>
            <w:r/>
          </w:p>
        </w:tc>
      </w:tr>
    </w:tbl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before="22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5" w:h="16838" w:orient="portrait"/>
      <w:pgMar w:top="851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NewRoman">
    <w:panose1 w:val="02020603050405020304"/>
  </w:font>
  <w:font w:name="Segoe UI">
    <w:panose1 w:val="020B050204050402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>
      <w:fldChar w:fldCharType="begin"/>
    </w:r>
    <w:r>
      <w:instrText xml:space="preserve">PAGE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15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2"/>
      <w:lvlJc w:val="left"/>
      <w:pPr/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4248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3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0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7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4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2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9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6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36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</w:style>
  <w:style w:type="paragraph" w:styleId="683">
    <w:name w:val="Heading 1"/>
    <w:basedOn w:val="682"/>
    <w:next w:val="682"/>
    <w:link w:val="8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next w:val="682"/>
    <w:link w:val="7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next w:val="682"/>
    <w:link w:val="71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1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1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2"/>
    <w:uiPriority w:val="10"/>
    <w:rPr>
      <w:sz w:val="48"/>
      <w:szCs w:val="48"/>
    </w:rPr>
  </w:style>
  <w:style w:type="character" w:styleId="705" w:customStyle="1">
    <w:name w:val="Subtitle Char"/>
    <w:basedOn w:val="692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Caption Char"/>
    <w:uiPriority w:val="99"/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character" w:styleId="711" w:customStyle="1">
    <w:name w:val="Заголовок 2 Знак"/>
    <w:basedOn w:val="692"/>
    <w:link w:val="684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682"/>
    <w:next w:val="682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Название Знак"/>
    <w:basedOn w:val="692"/>
    <w:link w:val="719"/>
    <w:uiPriority w:val="10"/>
    <w:rPr>
      <w:sz w:val="48"/>
      <w:szCs w:val="48"/>
    </w:rPr>
  </w:style>
  <w:style w:type="paragraph" w:styleId="721">
    <w:name w:val="Subtitle"/>
    <w:basedOn w:val="682"/>
    <w:next w:val="682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Подзаголовок Знак"/>
    <w:basedOn w:val="692"/>
    <w:link w:val="721"/>
    <w:uiPriority w:val="11"/>
    <w:rPr>
      <w:sz w:val="24"/>
      <w:szCs w:val="24"/>
    </w:rPr>
  </w:style>
  <w:style w:type="paragraph" w:styleId="723">
    <w:name w:val="Quote"/>
    <w:basedOn w:val="682"/>
    <w:next w:val="682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82"/>
    <w:next w:val="682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692"/>
    <w:uiPriority w:val="99"/>
  </w:style>
  <w:style w:type="paragraph" w:styleId="728">
    <w:name w:val="Footer"/>
    <w:basedOn w:val="682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basedOn w:val="692"/>
    <w:uiPriority w:val="99"/>
  </w:style>
  <w:style w:type="paragraph" w:styleId="730">
    <w:name w:val="Caption"/>
    <w:basedOn w:val="682"/>
    <w:next w:val="68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1" w:customStyle="1">
    <w:name w:val="Нижний колонтитул Знак"/>
    <w:link w:val="728"/>
    <w:uiPriority w:val="99"/>
  </w:style>
  <w:style w:type="table" w:styleId="732" w:customStyle="1">
    <w:name w:val="Table Grid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 w:customStyle="1">
    <w:name w:val="Plain Table 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 w:customStyle="1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 w:customStyle="1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7">
    <w:name w:val="footnote text"/>
    <w:basedOn w:val="682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692"/>
    <w:uiPriority w:val="99"/>
    <w:unhideWhenUsed/>
    <w:rPr>
      <w:vertAlign w:val="superscript"/>
    </w:rPr>
  </w:style>
  <w:style w:type="paragraph" w:styleId="860">
    <w:name w:val="endnote text"/>
    <w:basedOn w:val="682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692"/>
    <w:uiPriority w:val="99"/>
    <w:semiHidden/>
    <w:unhideWhenUsed/>
    <w:rPr>
      <w:vertAlign w:val="superscript"/>
    </w:rPr>
  </w:style>
  <w:style w:type="paragraph" w:styleId="863">
    <w:name w:val="toc 1"/>
    <w:basedOn w:val="682"/>
    <w:next w:val="682"/>
    <w:uiPriority w:val="39"/>
    <w:unhideWhenUsed/>
    <w:pPr>
      <w:spacing w:after="57"/>
    </w:pPr>
  </w:style>
  <w:style w:type="paragraph" w:styleId="86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6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6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6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6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6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7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7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82"/>
    <w:next w:val="682"/>
    <w:uiPriority w:val="99"/>
    <w:unhideWhenUsed/>
    <w:pPr>
      <w:spacing w:after="0"/>
    </w:pPr>
  </w:style>
  <w:style w:type="paragraph" w:styleId="874" w:customStyle="1">
    <w:name w:val="ConsPlusNormal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5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76" w:customStyle="1">
    <w:name w:val="ConsPlusTitle"/>
    <w:qFormat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77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78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9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80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881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table" w:styleId="882">
    <w:name w:val="Table Grid"/>
    <w:basedOn w:val="6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3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paragraph" w:styleId="884">
    <w:name w:val="Body Text 2"/>
    <w:basedOn w:val="682"/>
    <w:link w:val="885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85" w:customStyle="1">
    <w:name w:val="Основной текст 2 Знак"/>
    <w:basedOn w:val="692"/>
    <w:link w:val="88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6" w:customStyle="1">
    <w:name w:val="Обычный (веб)1"/>
    <w:basedOn w:val="6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No Spacing"/>
    <w:basedOn w:val="682"/>
    <w:uiPriority w:val="1"/>
    <w:qFormat/>
    <w:pPr>
      <w:spacing w:after="0" w:line="240" w:lineRule="auto"/>
    </w:pPr>
  </w:style>
  <w:style w:type="paragraph" w:styleId="888" w:customStyle="1">
    <w:name w:val="Обычный (веб)1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>
    <w:name w:val="List Paragraph"/>
    <w:basedOn w:val="68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0" w:customStyle="1">
    <w:name w:val="Таблица простая 1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paragraph" w:styleId="891">
    <w:name w:val="Body Text"/>
    <w:basedOn w:val="682"/>
    <w:link w:val="892"/>
    <w:unhideWhenUsed/>
    <w:pPr>
      <w:spacing w:after="120"/>
    </w:pPr>
  </w:style>
  <w:style w:type="character" w:styleId="892" w:customStyle="1">
    <w:name w:val="Основной текст Знак"/>
    <w:basedOn w:val="692"/>
    <w:link w:val="891"/>
  </w:style>
  <w:style w:type="paragraph" w:styleId="893">
    <w:name w:val="Header"/>
    <w:basedOn w:val="682"/>
    <w:link w:val="894"/>
    <w:uiPriority w:val="99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894" w:customStyle="1">
    <w:name w:val="Верхний колонтитул Знак"/>
    <w:basedOn w:val="692"/>
    <w:link w:val="893"/>
    <w:uiPriority w:val="99"/>
    <w:rPr>
      <w:rFonts w:ascii="Times New Roman" w:hAnsi="Times New Roman" w:eastAsia="Times New Roman" w:cs="Times New Roman"/>
      <w:sz w:val="28"/>
      <w:szCs w:val="20"/>
    </w:rPr>
  </w:style>
  <w:style w:type="paragraph" w:styleId="895" w:customStyle="1">
    <w:name w:val="Заголовок к тексту"/>
    <w:basedOn w:val="682"/>
    <w:next w:val="891"/>
    <w:pPr>
      <w:spacing w:after="480" w:line="240" w:lineRule="exact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96" w:customStyle="1">
    <w:name w:val="Исполнитель"/>
    <w:basedOn w:val="891"/>
    <w:next w:val="891"/>
    <w:pPr>
      <w:spacing w:after="0" w:line="240" w:lineRule="exact"/>
    </w:pPr>
    <w:rPr>
      <w:rFonts w:ascii="Times New Roman" w:hAnsi="Times New Roman" w:eastAsia="Times New Roman" w:cs="Times New Roman"/>
      <w:sz w:val="20"/>
      <w:szCs w:val="20"/>
    </w:rPr>
  </w:style>
  <w:style w:type="paragraph" w:styleId="897">
    <w:name w:val="Balloon Text"/>
    <w:basedOn w:val="682"/>
    <w:link w:val="898"/>
    <w:pPr>
      <w:spacing w:after="0" w:line="240" w:lineRule="auto"/>
    </w:pPr>
    <w:rPr>
      <w:rFonts w:ascii="Segoe UI" w:hAnsi="Segoe UI" w:eastAsia="Times New Roman" w:cs="Times New Roman"/>
      <w:sz w:val="18"/>
      <w:szCs w:val="18"/>
    </w:rPr>
  </w:style>
  <w:style w:type="character" w:styleId="898" w:customStyle="1">
    <w:name w:val="Текст выноски Знак"/>
    <w:basedOn w:val="692"/>
    <w:link w:val="897"/>
    <w:rPr>
      <w:rFonts w:ascii="Segoe UI" w:hAnsi="Segoe UI" w:eastAsia="Times New Roman" w:cs="Times New Roman"/>
      <w:sz w:val="18"/>
      <w:szCs w:val="18"/>
    </w:rPr>
  </w:style>
  <w:style w:type="paragraph" w:styleId="899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0">
    <w:name w:val="Hyperlink"/>
    <w:rPr>
      <w:color w:val="0563c1"/>
      <w:u w:val="single"/>
    </w:rPr>
  </w:style>
  <w:style w:type="character" w:styleId="901">
    <w:name w:val="annotation reference"/>
    <w:rPr>
      <w:sz w:val="16"/>
      <w:szCs w:val="16"/>
    </w:rPr>
  </w:style>
  <w:style w:type="paragraph" w:styleId="902">
    <w:name w:val="annotation text"/>
    <w:basedOn w:val="682"/>
    <w:link w:val="90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3" w:customStyle="1">
    <w:name w:val="Текст примечания Знак"/>
    <w:basedOn w:val="692"/>
    <w:link w:val="90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4">
    <w:name w:val="annotation subject"/>
    <w:basedOn w:val="902"/>
    <w:next w:val="902"/>
    <w:link w:val="905"/>
    <w:rPr>
      <w:b/>
      <w:bCs/>
    </w:rPr>
  </w:style>
  <w:style w:type="character" w:styleId="905" w:customStyle="1">
    <w:name w:val="Тема примечания Знак"/>
    <w:basedOn w:val="903"/>
    <w:link w:val="90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06" w:customStyle="1">
    <w:name w:val="Абзац списка1"/>
    <w:qFormat/>
    <w:pPr>
      <w:contextualSpacing/>
      <w:ind w:left="720"/>
      <w:spacing w:after="0" w:line="240" w:lineRule="auto"/>
      <w:shd w:val="clear" w:color="000000" w:fill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color w:val="000000"/>
      <w:sz w:val="24"/>
      <w:szCs w:val="20"/>
      <w:lang w:val="en-US" w:eastAsia="zh-CN"/>
    </w:rPr>
  </w:style>
  <w:style w:type="paragraph" w:styleId="907">
    <w:name w:val="Body Text Indent"/>
    <w:basedOn w:val="682"/>
    <w:link w:val="908"/>
    <w:uiPriority w:val="99"/>
    <w:unhideWhenUsed/>
    <w:pPr>
      <w:ind w:firstLine="720"/>
      <w:jc w:val="both"/>
      <w:spacing w:after="0" w:line="240" w:lineRule="auto"/>
    </w:pPr>
    <w:rPr>
      <w:rFonts w:ascii="Times New Roman" w:hAnsi="Times New Roman" w:cs="Times New Roman"/>
      <w:color w:val="22272f"/>
      <w:sz w:val="28"/>
      <w:szCs w:val="28"/>
      <w:shd w:val="clear" w:color="auto" w:fill="ffffff"/>
    </w:rPr>
  </w:style>
  <w:style w:type="character" w:styleId="908" w:customStyle="1">
    <w:name w:val="Основной текст с отступом Знак"/>
    <w:basedOn w:val="692"/>
    <w:link w:val="907"/>
    <w:uiPriority w:val="99"/>
    <w:rPr>
      <w:rFonts w:ascii="Times New Roman" w:hAnsi="Times New Roman" w:cs="Times New Roman"/>
      <w:color w:val="22272f"/>
      <w:sz w:val="28"/>
      <w:szCs w:val="28"/>
    </w:rPr>
  </w:style>
  <w:style w:type="paragraph" w:styleId="909" w:customStyle="1">
    <w:name w:val="s_1"/>
    <w:basedOn w:val="6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471842" TargetMode="External"/><Relationship Id="rId15" Type="http://schemas.openxmlformats.org/officeDocument/2006/relationships/hyperlink" Target="https://login.consultant.ru/link/?req=doc&amp;base=LAW&amp;n=470713&amp;dst=3704" TargetMode="External"/><Relationship Id="rId16" Type="http://schemas.openxmlformats.org/officeDocument/2006/relationships/hyperlink" Target="https://login.consultant.ru/link/?req=doc&amp;base=LAW&amp;n=470713&amp;dst=3722" TargetMode="External"/><Relationship Id="rId17" Type="http://schemas.openxmlformats.org/officeDocument/2006/relationships/hyperlink" Target="https://login.consultant.ru/link/?req=doc&amp;base=LAW&amp;n=436518&amp;dst=100016" TargetMode="External"/><Relationship Id="rId18" Type="http://schemas.openxmlformats.org/officeDocument/2006/relationships/hyperlink" Target="https://login.consultant.ru/link/?req=doc&amp;base=LAW&amp;n=470713&amp;dst=3704" TargetMode="External"/><Relationship Id="rId19" Type="http://schemas.openxmlformats.org/officeDocument/2006/relationships/hyperlink" Target="https://login.consultant.ru/link/?req=doc&amp;base=LAW&amp;n=470713&amp;dst=3722" TargetMode="External"/><Relationship Id="rId20" Type="http://schemas.openxmlformats.org/officeDocument/2006/relationships/hyperlink" Target="file:///\\172.16.16.9\opt\r7-office\desktopeditors\editors\web-apps\apps\documenteditor\main\index.html" TargetMode="External"/><Relationship Id="rId21" Type="http://schemas.openxmlformats.org/officeDocument/2006/relationships/hyperlink" Target="file:///\\172.16.16.9\opt\r7-office\desktopeditors\editors\web-apps\apps\documenteditor\main\index.html" TargetMode="External"/><Relationship Id="rId22" Type="http://schemas.openxmlformats.org/officeDocument/2006/relationships/hyperlink" Target="file:///\\172.16.16.9\opt\r7-office\desktopeditors\editors\web-apps\apps\documenteditor\main\index.html" TargetMode="External"/><Relationship Id="rId23" Type="http://schemas.openxmlformats.org/officeDocument/2006/relationships/hyperlink" Target="file:///\\172.16.16.9\opt\r7-office\desktopeditors\editors\web-apps\apps\documenteditor\main\index.html" TargetMode="External"/><Relationship Id="rId24" Type="http://schemas.openxmlformats.org/officeDocument/2006/relationships/hyperlink" Target="file:///\\172.16.16.9\opt\r7-office\desktopeditors\editors\web-apps\apps\documenteditor\main\index.html" TargetMode="External"/><Relationship Id="rId25" Type="http://schemas.openxmlformats.org/officeDocument/2006/relationships/hyperlink" Target="file:///\\172.16.16.9\opt\r7-office\desktopeditors\editors\web-apps\apps\documenteditor\main\index.html" TargetMode="External"/><Relationship Id="rId26" Type="http://schemas.openxmlformats.org/officeDocument/2006/relationships/hyperlink" Target="file:///\\172.16.16.9\opt\r7-office\desktopeditors\editors\web-apps\apps\documenteditor\main\index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BD37-746B-4462-89E6-385BB7BA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skripnikiva</dc:creator>
  <cp:revision>256</cp:revision>
  <dcterms:created xsi:type="dcterms:W3CDTF">2024-06-25T06:51:00Z</dcterms:created>
  <dcterms:modified xsi:type="dcterms:W3CDTF">2024-07-11T12:51:51Z</dcterms:modified>
</cp:coreProperties>
</file>