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58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5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5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5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pStyle w:val="85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Орган-разработчик: министерство сельского хозяйства и продовольствия Белгородской области</w:t>
      </w:r>
      <w:r>
        <w:rPr>
          <w:rFonts w:hint="default" w:ascii="Times New Roman" w:hAnsi="Times New Roman" w:eastAsia="Calibri" w:cs="Times New Roman"/>
          <w:sz w:val="26"/>
          <w:szCs w:val="26"/>
          <w:lang w:val="en-US" w:eastAsia="ru-RU"/>
        </w:rPr>
        <w:t xml:space="preserve"> (министерство)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.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Проект закона Белгородской области «О внесении изменения</w:t>
      </w:r>
      <w:r>
        <w:rPr>
          <w:rFonts w:hint="default" w:ascii="Times New Roman" w:hAnsi="Times New Roman" w:eastAsia="Calibri" w:cs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в часть</w:t>
      </w:r>
      <w:r>
        <w:rPr>
          <w:rFonts w:hint="default" w:ascii="Times New Roman" w:hAnsi="Times New Roman" w:eastAsia="Calibri" w:cs="Times New Roman"/>
          <w:sz w:val="26"/>
          <w:szCs w:val="26"/>
          <w:lang w:val="en-US" w:eastAsia="ru-RU"/>
        </w:rPr>
        <w:t xml:space="preserve"> 4 статьи 2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закона Белгородской области «О регулировании отдельных вопросов в сфере розничной продажи алкогольной продукции»</w:t>
      </w:r>
      <w:r/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нормативного правового акта: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 xml:space="preserve">с «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27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 xml:space="preserve">арта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2026 года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 xml:space="preserve">по «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 xml:space="preserve">0</w:t>
      </w:r>
      <w:r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 xml:space="preserve">9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auto"/>
          <w:lang w:val="ru-RU"/>
          <w14:textFill>
            <w14:solidFill>
              <w14:schemeClr w14:val="tx1"/>
            </w14:solidFill>
          </w14:textFill>
        </w:rPr>
        <w:t xml:space="preserve">апре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 xml:space="preserve">ля 202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6 года.</w:t>
      </w:r>
      <w:r/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Средняя.</w:t>
      </w:r>
      <w:r/>
    </w:p>
    <w:p>
      <w:pPr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нормативного правового акта содержит положения, изменяющие ранее предусмотренные нормативными правовыми актами Белгородской области 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обязательные требования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для хозяйствующих субъектов, осуществляющих розничную продажу алкогольной продукции на территории Белгородской области. Проект закона 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направлен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на закрепление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на региональном уровне положения, позволяющ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его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установить минимальное расстояние от входа в торговый объект, расположенный в многоквартирном жилом доме, в пристроенном, встроенном, встроенно-пристроенном к нему помещении до входа в ближайший подъезд 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данного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многоквартирного жилого дома (общежития)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 также до детских (спортивных) площадок независимо от их территориальной принадлежности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 многоквартирному жилому дому (общежитию)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.</w:t>
      </w:r>
      <w:r/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Рудыкина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Виталина Игоревна</w:t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заместитель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начальник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отдела лицензирования департамента потребительского рынка министерства сельского хозяйства и продовольствия Белгородской области, контактный телефон: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(4722) 35-30-44. Адрес электронной почты: 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rudykina_vi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@bel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gov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.ru</w:t>
      </w:r>
      <w:r/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 </w:t>
      </w:r>
      <w:r/>
    </w:p>
    <w:p>
      <w:pPr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 территории Белгородской области 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действует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акон Белгородской области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 28 апреля 2016 г. № 71 «О регулировании отдельных вопросов в сфере розничной продажи алкогольной продукции», 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в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соответствии 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частью 4 статьи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2 которого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 допускается розничная продажа алкогольной продукции в нежилых помещениях, расположенных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многоквартирных жилых домах, в пристроенных, встроенных, встроенно-пристроенных помещениях к жилым зданиям, вход в которые для покупателей (потребителей) организован со стороны подъездов и (или) дворов с детской игровой площадкой данного жилого дома.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</w:t>
      </w:r>
      <w:r/>
    </w:p>
    <w:p>
      <w:pPr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О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днако, на практике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возникают ситуации,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 которых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вход для покупателей (потребителей) в торговы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объект, реализующи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алкогольную продукцию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многоквартирн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жил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дом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в пристроенн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встроенн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встроенно-пристроенн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помещени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 жил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ому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здани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ю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наход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тся в непосредственной близости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к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детски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площадк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ам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и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подъезд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ам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данного жилого дома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, что негативно влияет на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защиту здоровья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безопасност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и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детей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в местах детских игр во дворах многоквартирных домов,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формирова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здорово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го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окружени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я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детей, а также возможность возникновения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риска вовлечения подростков 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употреблен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ию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спиртных напитков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.</w:t>
      </w:r>
      <w:r/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/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Проблема возникла в связи с тем, что на практике в ряде случаев детская игровая площадка не находится во дворе - на </w:t>
      </w:r>
      <w:bookmarkStart w:id="1" w:name="_Hlk213253210"/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территории, прилегающей к многоквартирному жилому дому, являющейся общим имуществом собственников помещений в данном жилом доме с расположенными на ней объектами, предназначенными для эксплуатации таких домов, и элементами благоустройства.</w:t>
      </w:r>
      <w:bookmarkEnd w:id="1"/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Кроме того, для реализации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алкогольной продукции в торговых объектах, вход в которые для покупателей (потребителей) организован со стороны подъездов данного жилого дома, собственники (арендаторы) таких торговых объектов намеренно устанавливают конструкции (входные группы), которыми </w:t>
      </w:r>
      <w:bookmarkStart w:id="2" w:name="_Hlk213254380"/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изменяют сторону входа в торговый объект относительно стороны подъездов данного жилого дома</w:t>
      </w:r>
      <w:bookmarkEnd w:id="2"/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.</w:t>
      </w:r>
      <w:r/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 </w:t>
      </w:r>
      <w:r/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- реализация алкогольной продукции в нежилых помещениях, расположенных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br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в многоквартирных жилых домах, в пристроенных, встроенных, встроенно-пристроенных помещениях к жилым зданиям, вход в которые для покупателей (потребителей) не организован со стороны подъездов и (или) дворов с детской игровой площад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ru-RU"/>
        </w:rPr>
        <w:t xml:space="preserve">кой данного жилого дома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, при этом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детские площадки и подъезды данного жилого дома находятся в непосредственной близости к входу в такой торговый объект.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br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- негативное влияние на защиту здоровья и безопасность детей в местах детских игр во дворах многоквартирных домов,  а также возможность возникновения риска вовлечения подростков к употреблению спиртных напитков.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r>
    </w:p>
    <w:p>
      <w:pPr>
        <w:contextualSpacing/>
        <w:ind w:left="0" w:right="0" w:firstLine="0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- отсутствие, установленного на региональном уровне минимального расстояния от входа в торговый объект, расположенный в многоквартирном жилом доме, в пристроенном, встроен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ном, встроенно-пристроенном к нему помещении до входа в ближайший подъезд данного многоквартирного жилого дома (общежития), а также до детских (спортивных) площадок независимо от их территориальной принадлежности к многоквартирному жилому дому (общежитию).</w:t>
      </w:r>
      <w:r/>
      <w:r/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соответствующих сферах деятельности: </w:t>
      </w:r>
      <w:r/>
    </w:p>
    <w:p>
      <w:pPr>
        <w:contextualSpacing/>
        <w:ind w:firstLine="708"/>
        <w:jc w:val="both"/>
        <w:keepLines w:val="0"/>
        <w:keepNext w:val="0"/>
        <w:spacing w:after="0" w:afterAutospacing="0" w:line="240" w:lineRule="auto"/>
        <w:widowControl/>
        <w:rPr>
          <w:rFonts w:hint="default" w:ascii="Times New Roman" w:hAnsi="Times New Roman" w:eastAsia="Times New Roman" w:cs="Times New Roman"/>
          <w:sz w:val="26"/>
          <w:szCs w:val="26"/>
          <w:lang w:val="ru-RU" w:eastAsia="zh-CN" w:bidi="ar-SA"/>
        </w:rPr>
        <w:suppressLineNumbers w:val="0"/>
      </w:pPr>
      <w:r>
        <w:rPr>
          <w:rFonts w:hint="default" w:ascii="Times New Roman" w:hAnsi="Times New Roman" w:eastAsia="Times New Roman" w:cs="Times New Roman"/>
          <w:sz w:val="26"/>
          <w:szCs w:val="26"/>
          <w:lang w:val="ru-RU" w:eastAsia="en-US" w:bidi="ar-SA"/>
        </w:rPr>
        <w:t xml:space="preserve">В настоящее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en-US" w:bidi="ar-SA"/>
        </w:rPr>
        <w:t xml:space="preserve">время в Мурманской области  установлены дополнительные ограничения розничной продажи алкогольной продукции в торговых объектах, расположенных в многоквартирных домах и общежитиях, а также в пристроенных, встроенных, встроенно-пристроенных к ним помещениях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zh-CN" w:bidi="ar-SA"/>
        </w:rPr>
        <w:t xml:space="preserve">входы в которые для покупателей (посетителей) находятся со стороны подъездов (подъезда) или со стороны детских, спортивных площадок на расстоянии менее 50 метров от них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zh-CN" w:bidi="ar-SA"/>
        </w:rPr>
        <w:t xml:space="preserve"> (закон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zh-CN" w:bidi="ar-SA"/>
        </w:rPr>
        <w:t xml:space="preserve">Мурманской области от 10.11.2011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zh-CN" w:bidi="ar-SA"/>
        </w:rPr>
        <w:t xml:space="preserve"> г. №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zh-CN" w:bidi="ar-SA"/>
        </w:rPr>
        <w:t xml:space="preserve"> 1415-01-ЗМО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zh-CN" w:bidi="ar-SA"/>
        </w:rPr>
        <w:t xml:space="preserve">«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zh-CN" w:bidi="ar-SA"/>
        </w:rPr>
        <w:t xml:space="preserve">О полномочиях орг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zh-CN" w:bidi="ar-SA"/>
        </w:rPr>
        <w:t xml:space="preserve">анов государственной власти Мурманской области в области производства и оборота этилового спирта, алкогольной и спиртосодержащей продукции и об установлении дополнительных ограничений розничной продажи алкогольной продукции на территории Мурманской области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zh-CN" w:bidi="ar-SA"/>
        </w:rPr>
        <w:t xml:space="preserve">».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r>
    </w:p>
    <w:p>
      <w:pPr>
        <w:contextualSpacing/>
        <w:ind w:firstLine="708"/>
        <w:jc w:val="both"/>
        <w:keepLines w:val="0"/>
        <w:keepNext w:val="0"/>
        <w:spacing w:after="0" w:afterAutospacing="0" w:line="240" w:lineRule="auto"/>
        <w:widowControl/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suppressLineNumbers w:val="0"/>
      </w:pPr>
      <w:r>
        <w:rPr>
          <w:rFonts w:hint="default" w:ascii="Times New Roman" w:hAnsi="Times New Roman" w:eastAsia="Times New Roman" w:cs="Times New Roman"/>
          <w:sz w:val="26"/>
          <w:szCs w:val="26"/>
          <w:lang w:val="ru-RU" w:eastAsia="zh-CN" w:bidi="ar-SA"/>
        </w:rPr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В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Х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анты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-Мансийском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автономн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ом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округ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е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- ЮГРЕ не допускается розничная продажа алкогольной продукции в нежилых помещениях, расположенных в многоквартирных домах, в пристроенных, встроенных, встроенно-пристроенных помещения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х многоквартирных домов, за исключением случая, когда вход для посетителей в торговый объект организован со стороны красных линий улично-дорожной сети за пределами минимального расстояния, равное 30 метрам, от детской игровой (спортивной) площадки (закон Х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анты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-Мансийского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автономн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ого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округ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а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- ЮГРЫ от 16.06.2016 г. № 46-оз «О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регулировании отдельных вопросов в области</w:t>
      </w:r>
      <w:r>
        <w:rPr>
          <w:rFonts w:hint="default" w:ascii="Times New Roman" w:hAnsi="Times New Roman" w:eastAsia="Calibri" w:cs="Times New Roman"/>
          <w:sz w:val="26"/>
          <w:szCs w:val="26"/>
          <w:lang w:val="en-US" w:eastAsia="ru-RU"/>
        </w:rPr>
        <w:t xml:space="preserve"> оборота этилового спирта, а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лкогольной и</w:t>
      </w:r>
      <w:r>
        <w:rPr>
          <w:rFonts w:hint="default" w:ascii="Times New Roman" w:hAnsi="Times New Roman" w:eastAsia="Calibri" w:cs="Times New Roman"/>
          <w:sz w:val="26"/>
          <w:szCs w:val="26"/>
          <w:lang w:val="en-US" w:eastAsia="ru-RU"/>
        </w:rPr>
        <w:t xml:space="preserve"> спиртосодержащей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продукции</w:t>
      </w:r>
      <w:r>
        <w:rPr>
          <w:rFonts w:hint="default" w:ascii="Times New Roman" w:hAnsi="Times New Roman" w:eastAsia="Calibri" w:cs="Times New Roman"/>
          <w:sz w:val="26"/>
          <w:szCs w:val="26"/>
          <w:lang w:val="en-US" w:eastAsia="ru-RU"/>
        </w:rPr>
        <w:t xml:space="preserve"> в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Х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анты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-Мансийском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автономн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ом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округ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е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- ЮГРЕ»).</w:t>
      </w:r>
      <w:r>
        <w:rPr>
          <w:rFonts w:hint="default" w:ascii="Times New Roman" w:hAnsi="Times New Roman" w:eastAsia="Calibri" w:cs="Times New Roman"/>
          <w:sz w:val="26"/>
          <w:szCs w:val="26"/>
          <w:lang w:val="en-US" w:eastAsia="ru-RU"/>
        </w:rPr>
        <w:t xml:space="preserve"> </w:t>
      </w:r>
      <w:r/>
      <w:r/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их достижения: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Проект нормативного правового акта разработан с целью закрепления на региональном уровне пол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ожения, позволяющего установить минимальное расстояние от входа в торговый объект, расположенный в многоквартирном жилом доме, в пристроенном, встроенном, встроенно-пристроенном к нему помещении до входа в ближайший подъезд данного многоквартирного жилого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дома (общежития), а также до детских (спортивных) площадок независимо от их территориальной принадлежности к многоквартирному жилому дому (общежитию) для обеспечения защиты здоровья и безопасности детей в местах детских игр во дворах многоквартирных домов.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Представленный проект закона Белгородской области подготовлен в целях дополнительного регулирования розничной продажи алкогольной продукции на территории Белгородской области в соответствии с правом устанавливать дополнительные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fldChar w:fldCharType="begin"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instrText xml:space="preserve"> HYPERLINK "</w:instrTex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instrText xml:space="preserve">consultantplus://offline/ref=EDE321C9382906F26B545A4CD113F9B5EEC51573B6E7B17283A4D4460144FC5ABB5B895C4F81FB09B9CFC7356Eu7rAH" \o "consultantplus://offline/ref=EDE321C9382906F26B545A4CD113F9B5EEC51573B6E7B17283A4D4460144FC5ABB5B895C4F81FB09B9CFC7356Eu7rAH" </w:instrTex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fldChar w:fldCharType="separate"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ограничения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fldChar w:fldCharType="end"/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времени, условий и мест розничной продажи алкогольной продукции, предоставленным органам государственной власти субъектов Россий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ской Федерации статьей 16 Федерального закона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jc w:val="both"/>
        <w:spacing w:after="0" w:afterAutospacing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декабрь 2026 года. </w:t>
      </w:r>
      <w:r/>
    </w:p>
    <w:p>
      <w:pPr>
        <w:ind w:firstLine="702"/>
        <w:jc w:val="both"/>
        <w:spacing w:after="0" w:afterAutospacing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 Иная информация о целях предлагаемого правового регулирования: Отсутствует.</w:t>
      </w:r>
      <w:r/>
    </w:p>
    <w:p>
      <w:pPr>
        <w:ind w:firstLine="702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2"/>
        <w:jc w:val="both"/>
        <w:spacing w:after="0" w:afterAutospacing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567"/>
        <w:jc w:val="both"/>
        <w:spacing w:after="0" w:afterAutospacing="0" w:line="240" w:lineRule="auto"/>
        <w:rPr>
          <w:rFonts w:hint="default" w:ascii="Times New Roman" w:hAnsi="Times New Roman" w:eastAsia="Calibri" w:cs="Times New Roman"/>
          <w:sz w:val="26"/>
          <w:szCs w:val="26"/>
          <w:lang w:val="ru-RU" w:eastAsia="en-US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Проектом </w:t>
      </w:r>
      <w:r>
        <w:rPr>
          <w:rFonts w:ascii="Times New Roman" w:hAnsi="Times New Roman" w:eastAsia="Calibri" w:cs="Times New Roman"/>
          <w:sz w:val="26"/>
          <w:szCs w:val="26"/>
          <w:lang w:val="ru-RU" w:eastAsia="en-US"/>
        </w:rPr>
        <w:t xml:space="preserve">закона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lang w:val="ru-RU" w:eastAsia="en-US"/>
        </w:rPr>
        <w:t xml:space="preserve">Б</w:t>
      </w:r>
      <w:r>
        <w:rPr>
          <w:rFonts w:ascii="Times New Roman" w:hAnsi="Times New Roman" w:eastAsia="Calibri" w:cs="Times New Roman"/>
          <w:sz w:val="26"/>
          <w:szCs w:val="26"/>
        </w:rPr>
        <w:t xml:space="preserve">елгородской области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устанавливаются</w:t>
      </w:r>
      <w:r>
        <w:rPr>
          <w:rFonts w:hint="default" w:ascii="Times New Roman" w:hAnsi="Times New Roman" w:eastAsia="Calibri" w:cs="Times New Roman"/>
          <w:sz w:val="26"/>
          <w:szCs w:val="26"/>
          <w:lang w:val="ru-RU" w:eastAsia="en-US"/>
        </w:rPr>
        <w:t xml:space="preserve">:</w:t>
      </w:r>
      <w:r/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 w:eastAsia="en-US"/>
        </w:rPr>
        <w:t xml:space="preserve">- дополнительные ограничения розничной продажи алкогольной продукции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в нежилых помещениях (торговых объектах), расположенных в многоквартирных жилых домах, общежитиях, в пристроенных, встроенных, встроенно-пристроенных поме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щениях к многоквартирным жилым домам, общежитиям, вход в которые для покупателей (потребителей) находится на расстоянии менее 40 метров от детской игровой (спортивной) площадки и (или) от ближайшего подъезда данного многоквартирного жилого дома, общежития.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- порядок определения расстояния от детской игровой (спортивной) площадки и (или) о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т ближайшего подъезда данного многоквартирного жилого дома, общежития до входа в торговый объект, расположенный в многоквартирном жилом доме, общежитии, в пристроенном, встроенном, встроенно-пристроенном помещении к многоквартирным жилым домам, общежитиям.</w:t>
      </w:r>
      <w:r/>
      <w:r/>
    </w:p>
    <w:p>
      <w:pPr>
        <w:ind w:firstLine="702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/>
    </w:p>
    <w:p>
      <w:pPr>
        <w:ind w:firstLine="702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tbl>
      <w:tblPr>
        <w:tblStyle w:val="649"/>
        <w:tblW w:w="9657" w:type="dxa"/>
        <w:tblInd w:w="-1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82"/>
        <w:gridCol w:w="4675"/>
      </w:tblGrid>
      <w:tr>
        <w:trPr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Предлагаемое регулирование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Альтернативный вариант </w:t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решения проблемы</w:t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2" w:type="dxa"/>
            <w:textDirection w:val="lrTb"/>
            <w:noWrap w:val="false"/>
          </w:tcPr>
          <w:p>
            <w:pPr>
              <w:ind w:firstLine="567"/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i w:val="0"/>
                <w:iCs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минимального расстояния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вход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покупателей (потребителей)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торговы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объект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расположенны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многоквартирных жилых домах, общежитиях, в пристроенных, встроенных, встроенно-пристроенных помещениях к многоквартирным жилым домам, общежития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ограждения детской игровой (спортивной) площадки, а при отсутствии такого ограждения –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до ближайшего элемента оборудования детской игровой (спортивной) площадки и (или</w:t>
            </w:r>
            <w:r>
              <w:rPr>
                <w:rFonts w:hint="default"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входа</w:t>
            </w: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 в ближайший подъезд данного многоквартирного жилого дома, общежития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6"/>
                <w:szCs w:val="26"/>
                <w:lang w:val="ru-RU"/>
              </w:rPr>
              <w:t xml:space="preserve"> (далее минимальное расстояние) - 40 метров.</w:t>
            </w:r>
            <w:r/>
            <w:r>
              <w:rPr>
                <w:rFonts w:ascii="Times New Roman" w:hAnsi="Times New Roman" w:eastAsia="PT Serif" w:cs="Times New Roman"/>
                <w:i w:val="0"/>
                <w:iCs w:val="0"/>
                <w:sz w:val="24"/>
                <w:szCs w:val="24"/>
                <w:lang w:eastAsia="zh-CN" w:bidi="ar"/>
              </w:rPr>
            </w:r>
            <w:r/>
            <w:r>
              <w:rPr>
                <w:rFonts w:hint="default" w:ascii="Times New Roman" w:hAnsi="Times New Roman" w:cs="Times New Roman"/>
                <w:i w:val="0"/>
                <w:iCs w:val="0"/>
                <w:sz w:val="26"/>
                <w:szCs w:val="26"/>
                <w:lang w:val="ru-RU"/>
              </w:rPr>
            </w:r>
            <w:r>
              <w:rPr>
                <w:rFonts w:ascii="Times New Roman" w:hAnsi="Times New Roman" w:eastAsia="PT Serif" w:cs="Times New Roman"/>
                <w:i w:val="0"/>
                <w:iCs w:val="0"/>
                <w:sz w:val="24"/>
                <w:szCs w:val="24"/>
                <w:lang w:eastAsia="zh-CN" w:bidi="ar"/>
              </w:rPr>
            </w:r>
            <w:r/>
            <w:r>
              <w:rPr>
                <w:rFonts w:hint="default" w:ascii="Times New Roman" w:hAnsi="Times New Roman" w:cs="Times New Roman"/>
                <w:i w:val="0"/>
                <w:iCs w:val="0"/>
                <w:sz w:val="26"/>
                <w:szCs w:val="26"/>
                <w:lang w:val="ru-RU"/>
              </w:rPr>
            </w:r>
            <w:r>
              <w:rPr>
                <w:rFonts w:ascii="Times New Roman" w:hAnsi="Times New Roman" w:eastAsia="PT Serif" w:cs="Times New Roman"/>
                <w:i w:val="0"/>
                <w:iCs w:val="0"/>
                <w:sz w:val="24"/>
                <w:szCs w:val="24"/>
                <w:lang w:eastAsia="zh-CN" w:bidi="ar"/>
              </w:rPr>
            </w:r>
            <w:r/>
            <w:r>
              <w:rPr>
                <w:rFonts w:hint="default" w:ascii="Times New Roman" w:hAnsi="Times New Roman" w:cs="Times New Roman"/>
                <w:i w:val="0"/>
                <w:iCs w:val="0"/>
                <w:sz w:val="26"/>
                <w:szCs w:val="26"/>
                <w:lang w:val="ru-RU"/>
              </w:rPr>
            </w:r>
            <w:r/>
            <w:r/>
            <w:r>
              <w:rPr>
                <w:rFonts w:hint="default" w:ascii="Times New Roman" w:hAnsi="Times New Roman" w:cs="Times New Roman"/>
                <w:i w:val="0"/>
                <w:iCs w:val="0"/>
                <w:sz w:val="26"/>
                <w:szCs w:val="26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5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eastAsia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Установление полного запрета розничной продажи алкогольной продукции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торговы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объект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расположенны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многоквартирных жилых домах, общежитиях, в пристроенных, встроенных, встроенно-пристроенных помещениях к многоквартирным жилым домам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на территории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Белгородской области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 w:eastAsia="en-US"/>
              </w:rPr>
              <w:t xml:space="preserve">.</w:t>
            </w:r>
            <w:r/>
          </w:p>
        </w:tc>
      </w:tr>
    </w:tbl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4.3. Обоснование выбора предлагаемого способа решения проблемы:</w:t>
      </w:r>
      <w:r/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 w:eastAsia="ru-RU"/>
        </w:rPr>
        <w:t xml:space="preserve">Предпочтительным вариантом решения выявленной проблемы является принятие проекта закона Белгородской области «О внесении изменений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ru-RU"/>
        </w:rPr>
        <w:t xml:space="preserve">в часть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4 статьи 2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ru-RU"/>
        </w:rPr>
        <w:t xml:space="preserve">закона Белгородской области «О регулировании отдельных вопросов в сфере розничной продажи алкогольной продукции».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В связи с тем, что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ru-RU"/>
        </w:rPr>
        <w:t xml:space="preserve">концепцией сокращения потребления алкоголя в Российской Федерации на период до 2030 года и на дальнейшую перспективу, утвержденной распоряжением Правительства Российской Федерации от 11 де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ru-RU"/>
        </w:rPr>
        <w:t xml:space="preserve">кабря 2023 г. № 3547-р, предусмотрено продолжение работы субъектов Российской Федерации, направленной на укрепление ценностей здорового образа жизни, формирование среды, способствующей сокращению потребления алкоголя, в том числе крепких спиртных напитков.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ru-RU"/>
        </w:rPr>
        <w:br/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ru-RU"/>
        </w:rPr>
        <w:t xml:space="preserve">В настоящее время на территории Белгородской области розничную продажу алкогольной продукции осуществляют 5105 торговых объектов, из которых: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highlight w:val="none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 w:eastAsia="ru-RU"/>
        </w:rPr>
        <w:t xml:space="preserve">- организаций имеющих лицензию на розничную продажу алкогольной продук</w:t>
      </w:r>
      <w:r>
        <w:rPr>
          <w:rFonts w:hint="default" w:ascii="Times New Roman" w:hAnsi="Times New Roman" w:eastAsia="Times New Roman" w:cs="Times New Roman"/>
          <w:sz w:val="26"/>
          <w:szCs w:val="26"/>
          <w:highlight w:val="none"/>
          <w:lang w:val="ru-RU" w:eastAsia="ru-RU"/>
        </w:rPr>
        <w:t xml:space="preserve">ции - 2004 торговых объекта; </w:t>
      </w:r>
      <w:r>
        <w:rPr>
          <w:rFonts w:hint="default" w:ascii="Times New Roman" w:hAnsi="Times New Roman" w:eastAsia="Times New Roman" w:cs="Times New Roman"/>
          <w:sz w:val="26"/>
          <w:szCs w:val="26"/>
          <w:highlight w:val="none"/>
          <w:lang w:val="en-US" w:eastAsia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highlight w:val="none"/>
          <w:lang w:val="ru-RU" w:eastAsia="ru-RU"/>
        </w:rPr>
        <w:t xml:space="preserve">- организаций</w:t>
      </w:r>
      <w:r>
        <w:rPr>
          <w:rFonts w:hint="default" w:ascii="Times New Roman" w:hAnsi="Times New Roman" w:eastAsia="Times New Roman" w:cs="Times New Roman"/>
          <w:sz w:val="26"/>
          <w:szCs w:val="26"/>
          <w:highlight w:val="none"/>
          <w:lang w:val="en-US" w:eastAsia="ru-RU"/>
        </w:rPr>
        <w:t xml:space="preserve"> и </w:t>
      </w:r>
      <w:r>
        <w:rPr>
          <w:rFonts w:hint="default" w:ascii="Times New Roman" w:hAnsi="Times New Roman" w:eastAsia="Times New Roman" w:cs="Times New Roman"/>
          <w:sz w:val="26"/>
          <w:szCs w:val="26"/>
          <w:highlight w:val="none"/>
          <w:lang w:val="ru-RU" w:eastAsia="ru-RU"/>
        </w:rPr>
        <w:t xml:space="preserve">ин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ru-RU"/>
        </w:rPr>
        <w:t xml:space="preserve">дивидуальных предпринимателей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,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ru-RU"/>
        </w:rPr>
        <w:t xml:space="preserve"> осуществляющих розничную продажу пива, пивных напитков, сидра, пуаре, медовухи – 3101 торговый объект.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В ходе проведенного анализа по данным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ru-RU"/>
        </w:rPr>
        <w:t xml:space="preserve"> администраций муниципальных округов имеется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ряд торговых объектов,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вход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в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которые</w:t>
      </w:r>
      <w:r>
        <w:rPr>
          <w:rFonts w:ascii="Times New Roman" w:hAnsi="Times New Roman" w:cs="Times New Roman"/>
          <w:sz w:val="26"/>
          <w:szCs w:val="26"/>
        </w:rPr>
        <w:t xml:space="preserve"> для покупателей (потребителей)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находится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нежилых помещениях, расположенных </w:t>
      </w:r>
      <w:r>
        <w:rPr>
          <w:rFonts w:ascii="Times New Roman" w:hAnsi="Times New Roman" w:cs="Times New Roman"/>
          <w:sz w:val="26"/>
          <w:szCs w:val="26"/>
        </w:rPr>
        <w:t xml:space="preserve">в многоквартирных жилых домах, общежитиях, в пристроенных, встроенных, встроенно-пристроенных помещениях к многоквартирным жилым домам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на расстоянии:</w:t>
      </w:r>
      <w:r>
        <w:rPr>
          <w:rFonts w:hint="default" w:ascii="Times New Roman" w:hAnsi="Times New Roman" w:cs="Times New Roman"/>
          <w:sz w:val="26"/>
          <w:szCs w:val="26"/>
          <w:lang w:val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1)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до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ближайшего подъезда многоквартирного жилого дома, общежития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 котором расположен торговый объект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: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- до 30 метров  - 16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ru-RU"/>
        </w:rPr>
        <w:t xml:space="preserve"> торговых объектов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;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- до 40 метров  -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ru-RU"/>
        </w:rPr>
        <w:t xml:space="preserve">2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8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ru-RU"/>
        </w:rPr>
        <w:t xml:space="preserve"> торговых объектов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;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hint="default" w:ascii="Times New Roman" w:hAnsi="Times New Roman" w:cs="Times New Roman"/>
          <w:i w:val="0"/>
          <w:iCs w:val="0"/>
          <w:sz w:val="26"/>
          <w:szCs w:val="26"/>
          <w:lang w:val="ru-RU"/>
        </w:rPr>
        <w:t xml:space="preserve">- до 50 метров -  32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торговых объектов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;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hint="default" w:ascii="Times New Roman" w:hAnsi="Times New Roman" w:cs="Times New Roman"/>
          <w:i w:val="0"/>
          <w:iCs w:val="0"/>
          <w:sz w:val="26"/>
          <w:szCs w:val="26"/>
          <w:lang w:val="ru-RU"/>
        </w:rPr>
        <w:t xml:space="preserve">- до 60 метров либо более 60 метров - 45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торговых объектов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.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2) до ограждения или ближайшего элемента оборудования детской игровой (спортивной) площадки на расстоянии: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- до 30 метров  - 25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ru-RU"/>
        </w:rPr>
        <w:t xml:space="preserve"> торговых объектов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;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cs="Times New Roman"/>
          <w:bCs w:val="0"/>
          <w:i w:val="0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lang w:val="ru-RU"/>
        </w:rPr>
        <w:t xml:space="preserve"> от 40 метров -  59 торговых объектов;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lang w:val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hint="default" w:ascii="Times New Roman" w:hAnsi="Times New Roman" w:cs="Times New Roman"/>
          <w:i w:val="0"/>
          <w:iCs w:val="0"/>
          <w:sz w:val="26"/>
          <w:szCs w:val="26"/>
          <w:lang w:val="ru-RU"/>
        </w:rPr>
        <w:t xml:space="preserve">- до 50 метров -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79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торговых объектов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;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-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lang w:val="ru-RU"/>
        </w:rPr>
        <w:t xml:space="preserve"> до 60 метров либо более 60 метров - 115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торговых объектов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.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cs="Times New Roman"/>
          <w:bCs w:val="0"/>
          <w:i w:val="0"/>
          <w:sz w:val="26"/>
          <w:szCs w:val="26"/>
          <w:lang w:val="en-US" w:eastAsia="ru-RU"/>
        </w:rPr>
      </w:pPr>
      <w:r>
        <w:rPr>
          <w:rFonts w:hint="default" w:ascii="Times New Roman" w:hAnsi="Times New Roman" w:cs="Times New Roman"/>
          <w:i w:val="0"/>
          <w:iCs w:val="0"/>
          <w:sz w:val="26"/>
          <w:szCs w:val="26"/>
          <w:lang w:val="ru-RU" w:eastAsia="ru-RU"/>
        </w:rPr>
        <w:t xml:space="preserve">Всего под предполагаемые ограничения попадают торговые объекты реализующие алкогольную продукцию на расстоянии: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lang w:val="en-US" w:eastAsia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cs="Times New Roman"/>
          <w:bCs w:val="0"/>
          <w:i w:val="0"/>
          <w:sz w:val="26"/>
          <w:szCs w:val="26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- до 30 метров  - 41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ru-RU"/>
        </w:rPr>
        <w:t xml:space="preserve"> торговый объект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;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lang w:val="en-US" w:eastAsia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cs="Times New Roman"/>
          <w:bCs w:val="0"/>
          <w:i w:val="0"/>
          <w:sz w:val="26"/>
          <w:szCs w:val="26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- до 40 метров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lang w:val="ru-RU"/>
        </w:rPr>
        <w:t xml:space="preserve"> - 87 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lang w:val="ru-RU" w:eastAsia="ru-RU"/>
        </w:rPr>
        <w:t xml:space="preserve">торговых объектов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lang w:val="en-US" w:eastAsia="ru-RU"/>
        </w:rPr>
        <w:t xml:space="preserve">;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lang w:val="en-US" w:eastAsia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cs="Times New Roman"/>
          <w:bCs w:val="0"/>
          <w:i w:val="0"/>
          <w:sz w:val="26"/>
          <w:szCs w:val="26"/>
          <w:lang w:val="en-US" w:eastAsia="ru-RU"/>
        </w:rPr>
      </w:pPr>
      <w:r>
        <w:rPr>
          <w:rFonts w:hint="default" w:ascii="Times New Roman" w:hAnsi="Times New Roman" w:cs="Times New Roman"/>
          <w:i w:val="0"/>
          <w:iCs w:val="0"/>
          <w:sz w:val="26"/>
          <w:szCs w:val="26"/>
          <w:lang w:val="en-US" w:eastAsia="ru-RU"/>
        </w:rPr>
        <w:t xml:space="preserve">-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lang w:val="ru-RU"/>
        </w:rPr>
        <w:t xml:space="preserve"> до 50 метров - 111 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lang w:val="ru-RU" w:eastAsia="ru-RU"/>
        </w:rPr>
        <w:t xml:space="preserve">торговых объектов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lang w:val="en-US" w:eastAsia="ru-RU"/>
        </w:rPr>
        <w:t xml:space="preserve">;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lang w:val="en-US" w:eastAsia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hint="default" w:ascii="Times New Roman" w:hAnsi="Times New Roman" w:cs="Times New Roman"/>
          <w:i w:val="0"/>
          <w:iCs w:val="0"/>
          <w:sz w:val="26"/>
          <w:szCs w:val="26"/>
          <w:lang w:val="en-US" w:eastAsia="ru-RU"/>
        </w:rPr>
        <w:t xml:space="preserve">-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lang w:val="ru-RU"/>
        </w:rPr>
        <w:t xml:space="preserve"> до 60 метров либо более 60 метров - 160 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lang w:val="ru-RU" w:eastAsia="ru-RU"/>
        </w:rPr>
        <w:t xml:space="preserve">торговых объектов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.</w:t>
      </w:r>
      <w:r/>
      <w:r/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/>
    </w:p>
    <w:p>
      <w:pPr>
        <w:ind w:firstLine="708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В целях сбалансированного регулирования участников алкогольного рынка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highlight w:val="white"/>
          <w:lang w:val="ru-RU"/>
        </w:rPr>
        <w:t xml:space="preserve">, с учетом результатов проведенного анализа,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lang w:val="ru-RU"/>
        </w:rPr>
        <w:t xml:space="preserve">оптимальным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highlight w:val="white"/>
          <w:lang w:val="ru-RU"/>
        </w:rPr>
        <w:t xml:space="preserve"> решением является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lang w:val="ru-RU"/>
        </w:rPr>
        <w:t xml:space="preserve">определение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 средне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lang w:val="ru-RU"/>
        </w:rPr>
        <w:t xml:space="preserve">го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 количеств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 торговых объектов, подпадающих под предполагаемые ограничения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highlight w:val="white"/>
          <w:lang w:val="ru-RU"/>
        </w:rPr>
        <w:t xml:space="preserve"> 8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7 торговых объектов от общ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lang w:val="ru-RU"/>
        </w:rPr>
        <w:t xml:space="preserve">его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highlight w:val="white"/>
          <w:lang w:val="ru-RU"/>
        </w:rPr>
        <w:t xml:space="preserve"> числа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 торговых объектов осуществляющих розничную продажу алкогольной продукции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highlight w:val="white"/>
          <w:lang w:val="ru-RU"/>
        </w:rPr>
        <w:t xml:space="preserve">, в том числе пиво, пивные напитки, сидр, пуаре, медовуху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 на территории Белгородской области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highlight w:val="whit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(1,7 %). Из них, 42 торг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овых объекта реализуют только крепкую алкогольную продукцию в организациях, имеющих лицензию. Розничная продажа пива, пивных напитков, сидра, пуаре, медовухи осуществляется как организациями, так и индивидуальными предпринимателями в 87 торговых объектах,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подпадающи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 под предполагаемые ограничения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highlight w:val="white"/>
          <w:lang w:val="ru-RU"/>
        </w:rPr>
        <w:t xml:space="preserve">.</w:t>
      </w:r>
      <w:r/>
    </w:p>
    <w:p>
      <w:pPr>
        <w:ind w:firstLine="708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Так, по данным Единой г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осударственной автоматизированной информационный системы учета объема производства и оборота этилового спирта, алкогольной и спиртосодержащей продукции (далее - ЕГАИС) на территории Белгородской области в период с 21.02.2026 г. по 20.03.2026 гг. (1 месяц):</w:t>
      </w:r>
      <w:r/>
    </w:p>
    <w:p>
      <w:pPr>
        <w:ind w:firstLine="708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Объем розничной продажи алкогольной продукции составил:</w:t>
      </w:r>
      <w:r/>
    </w:p>
    <w:p>
      <w:pPr>
        <w:ind w:firstLine="708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- крепкой алкогольной продукции  (по всем видам продукции) - 1 114 874 литра;</w:t>
      </w:r>
      <w:r/>
    </w:p>
    <w:p>
      <w:pPr>
        <w:ind w:firstLine="708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- пива, пивных напитков, сидра, пуаре, медовухи - 4 658 061 литра.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r>
    </w:p>
    <w:p>
      <w:pPr>
        <w:ind w:firstLine="708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Средняя розничная цена за 1 литр алкогольной продукции:</w:t>
      </w:r>
      <w:r/>
      <w:r/>
    </w:p>
    <w:p>
      <w:pPr>
        <w:ind w:firstLine="708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- крепкой алкогольной продукции (по всем видам продукции) - 1 202 рублей;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r>
    </w:p>
    <w:p>
      <w:pPr>
        <w:ind w:firstLine="708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- пива, пивных напитков, сидра, пуаре, медовухи  - 202 рубля.</w:t>
      </w:r>
      <w:r/>
      <w:r/>
    </w:p>
    <w:p>
      <w:pPr>
        <w:ind w:firstLine="708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/>
      <w:bookmarkStart w:id="3" w:name="_GoBack"/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Таким образом, в среднем 1 торговый объект за 1  рабочий день (12 часов) реализует:</w:t>
      </w:r>
      <w:r/>
    </w:p>
    <w:p>
      <w:pPr>
        <w:ind w:firstLine="708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-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ru-RU"/>
        </w:rPr>
        <w:t xml:space="preserve">организации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,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ru-RU"/>
        </w:rPr>
        <w:t xml:space="preserve"> имеющие лицензию на розничную продажу алкогольной продукции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-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18,5 литра крепкой алкогольной продукции;</w:t>
      </w:r>
      <w:r>
        <w:rPr>
          <w:sz w:val="26"/>
          <w:szCs w:val="26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-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ru-RU"/>
        </w:rPr>
        <w:t xml:space="preserve">организации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и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ru-RU"/>
        </w:rPr>
        <w:t xml:space="preserve">индивидуальные предприниматели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,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ru-RU"/>
        </w:rPr>
        <w:t xml:space="preserve"> осуществляющие розничную продажу пива, пивных напитков, сидра, пуаре, медовухи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-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30,4 литра пива, пивных напитков, сидра, пуаре, медовухи.</w:t>
      </w:r>
      <w:bookmarkEnd w:id="3"/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b w:val="0"/>
          <w:bCs w:val="0"/>
          <w:i w:val="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ru-RU" w:eastAsia="ru-RU"/>
        </w:rPr>
        <w:t xml:space="preserve">Возможная упущенная выгода (выручк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а) хозяйствующих субъектов, попадающих в зону действия ограничений, при установлении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минимального расстояния 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val="en-US" w:eastAsia="ru-RU"/>
        </w:rPr>
        <w:t xml:space="preserve">не менее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val="en-US" w:eastAsia="ru-RU"/>
        </w:rPr>
        <w:t xml:space="preserve">40 метров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составит: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6"/>
          <w:szCs w:val="26"/>
          <w:lang w:val="en-US" w:eastAsia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/>
          <w:b w:val="0"/>
          <w:bCs w:val="0"/>
          <w:i w:val="0"/>
          <w:spacing w:val="-6"/>
          <w:sz w:val="26"/>
          <w:szCs w:val="26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eastAsia="ru-RU"/>
        </w:rPr>
        <w:t xml:space="preserve">- для организаций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val="en-US" w:eastAsia="ru-RU"/>
        </w:rPr>
        <w:t xml:space="preserve">,</w:t>
      </w:r>
      <w:r>
        <w:rPr>
          <w:rFonts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eastAsia="ru-RU"/>
        </w:rPr>
        <w:t xml:space="preserve"> реализующих крепкую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eastAsia="ru-RU"/>
        </w:rPr>
        <w:t xml:space="preserve">алкогольную продукцию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val="en-US" w:eastAsia="ru-RU"/>
        </w:rPr>
        <w:t xml:space="preserve"> на основании лицензии</w:t>
      </w:r>
      <w:r>
        <w:rPr>
          <w:rFonts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eastAsia="ru-RU"/>
        </w:rPr>
        <w:t xml:space="preserve">: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val="en-US" w:eastAsia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/>
          <w:b w:val="0"/>
          <w:bCs w:val="0"/>
          <w:i w:val="0"/>
          <w:spacing w:val="-6"/>
          <w:sz w:val="26"/>
          <w:szCs w:val="26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val="en-US" w:eastAsia="ru-RU"/>
        </w:rPr>
        <w:t xml:space="preserve">18,5</w:t>
      </w:r>
      <w:r>
        <w:rPr>
          <w:rFonts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eastAsia="ru-RU"/>
        </w:rPr>
        <w:t xml:space="preserve"> л. *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val="en-US" w:eastAsia="ru-RU"/>
        </w:rPr>
        <w:t xml:space="preserve">1 202</w:t>
      </w:r>
      <w:r>
        <w:rPr>
          <w:rFonts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eastAsia="ru-RU"/>
        </w:rPr>
        <w:t xml:space="preserve"> руб. * 30 дн *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val="en-US" w:eastAsia="ru-RU"/>
        </w:rPr>
        <w:t xml:space="preserve">42</w:t>
      </w:r>
      <w:r>
        <w:rPr>
          <w:rFonts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eastAsia="ru-RU"/>
        </w:rPr>
        <w:t xml:space="preserve"> хозяйствующих субъектов =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val="en-US" w:eastAsia="ru-RU"/>
        </w:rPr>
        <w:t xml:space="preserve">28 018,6</w:t>
      </w:r>
      <w:r>
        <w:rPr>
          <w:rFonts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eastAsia="ru-RU"/>
        </w:rPr>
        <w:t xml:space="preserve"> тыс. руб. в месяц;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val="en-US" w:eastAsia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/>
          <w:b w:val="0"/>
          <w:bCs w:val="0"/>
          <w:i w:val="0"/>
          <w:spacing w:val="-6"/>
          <w:sz w:val="26"/>
          <w:szCs w:val="26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eastAsia="ru-RU"/>
        </w:rPr>
        <w:t xml:space="preserve">- для организаций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val="en-US" w:eastAsia="ru-RU"/>
        </w:rPr>
        <w:t xml:space="preserve"> и </w:t>
      </w:r>
      <w:r>
        <w:rPr>
          <w:rFonts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eastAsia="ru-RU"/>
        </w:rPr>
        <w:t xml:space="preserve">индивидуальных предпринимателей, реализующих пиво и пивные напитки: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val="en-US" w:eastAsia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/>
          <w:b w:val="0"/>
          <w:bCs w:val="0"/>
          <w:i w:val="0"/>
          <w:spacing w:val="-6"/>
          <w:sz w:val="26"/>
          <w:szCs w:val="26"/>
        </w:rPr>
      </w:pPr>
      <w:r>
        <w:rPr>
          <w:rFonts w:hint="default"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val="en-US" w:eastAsia="ru-RU"/>
        </w:rPr>
        <w:t xml:space="preserve">30,4 </w:t>
      </w:r>
      <w:r>
        <w:rPr>
          <w:rFonts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eastAsia="ru-RU"/>
        </w:rPr>
        <w:t xml:space="preserve">л. *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val="en-US" w:eastAsia="ru-RU"/>
        </w:rPr>
        <w:t xml:space="preserve">202</w:t>
      </w:r>
      <w:r>
        <w:rPr>
          <w:rFonts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eastAsia="ru-RU"/>
        </w:rPr>
        <w:t xml:space="preserve"> руб. * 30 дн *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val="en-US" w:eastAsia="ru-RU"/>
        </w:rPr>
        <w:t xml:space="preserve">87</w:t>
      </w:r>
      <w:r>
        <w:rPr>
          <w:rFonts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eastAsia="ru-RU"/>
        </w:rPr>
        <w:t xml:space="preserve"> хозяйствующих субъектов = 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val="en-US" w:eastAsia="ru-RU"/>
        </w:rPr>
        <w:t xml:space="preserve">16 027</w:t>
      </w:r>
      <w:r>
        <w:rPr>
          <w:rFonts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eastAsia="ru-RU"/>
        </w:rPr>
        <w:t xml:space="preserve">,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val="en-US" w:eastAsia="ru-RU"/>
        </w:rPr>
        <w:t xml:space="preserve">5</w:t>
      </w:r>
      <w:r>
        <w:rPr>
          <w:rFonts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eastAsia="ru-RU"/>
        </w:rPr>
        <w:t xml:space="preserve"> тыс. руб. в месяц.</w:t>
      </w:r>
      <w:r>
        <w:rPr>
          <w:rFonts w:hint="default" w:ascii="Times New Roman" w:hAnsi="Times New Roman" w:eastAsia="Times New Roman"/>
          <w:b w:val="0"/>
          <w:bCs w:val="0"/>
          <w:i w:val="0"/>
          <w:iCs w:val="0"/>
          <w:spacing w:val="-6"/>
          <w:sz w:val="26"/>
          <w:szCs w:val="26"/>
          <w:lang w:val="en-US" w:eastAsia="ru-RU"/>
        </w:rPr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Согласно расчетным данным,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установление минимального расстояния 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val="en-US" w:eastAsia="ru-RU"/>
        </w:rPr>
        <w:t xml:space="preserve">не более 40 метров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о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 xml:space="preserve">вход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а</w:t>
      </w:r>
      <w:r>
        <w:rPr>
          <w:rFonts w:ascii="Times New Roman" w:hAnsi="Times New Roman" w:cs="Times New Roman"/>
          <w:sz w:val="26"/>
          <w:szCs w:val="26"/>
        </w:rPr>
        <w:t xml:space="preserve"> для покупателей (потребителей)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в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торговы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е</w:t>
      </w:r>
      <w:r>
        <w:rPr>
          <w:rFonts w:ascii="Times New Roman" w:hAnsi="Times New Roman" w:cs="Times New Roman"/>
          <w:sz w:val="26"/>
          <w:szCs w:val="26"/>
        </w:rPr>
        <w:t xml:space="preserve"> объект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ы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расположенны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е</w:t>
      </w:r>
      <w:r>
        <w:rPr>
          <w:rFonts w:ascii="Times New Roman" w:hAnsi="Times New Roman" w:cs="Times New Roman"/>
          <w:sz w:val="26"/>
          <w:szCs w:val="26"/>
        </w:rPr>
        <w:t xml:space="preserve"> в многоквартирных жилых домах, общежитиях, в пристроенных, встроенных, встроенно-пристроенных помещениях к многоквартирным жилым домам, общежития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м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до</w:t>
      </w:r>
      <w:r>
        <w:rPr>
          <w:rFonts w:ascii="Times New Roman" w:hAnsi="Times New Roman" w:cs="Times New Roman"/>
          <w:sz w:val="26"/>
          <w:szCs w:val="26"/>
        </w:rPr>
        <w:t xml:space="preserve"> ограждения детской игровой (спортивной) площадки, а при отсутствии такого ограждения –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до ближайшего элемента оборудования детской игровой (спортивной) площадки и (или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д</w:t>
      </w:r>
      <w:r>
        <w:rPr>
          <w:rFonts w:ascii="Times New Roman" w:hAnsi="Times New Roman" w:cs="Times New Roman"/>
          <w:sz w:val="26"/>
          <w:szCs w:val="26"/>
        </w:rPr>
        <w:t xml:space="preserve">о входа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в ближайший подъезд данного многоквартирного жилого дома, общежития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lang w:val="ru-RU"/>
        </w:rPr>
        <w:t xml:space="preserve"> для организаций розничной продажи алкогольной продукции и индивидуальных предпринимателей, реализующих пиво и пивные напитки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приведет к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наименьшим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потерям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хозяйствующих субъектов и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упущенная выгода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(выручка)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которых, составит - 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val="en-US" w:eastAsia="ru-RU"/>
        </w:rPr>
        <w:t xml:space="preserve">44 046,1 тыс.руб. в месяц.</w:t>
      </w:r>
      <w:r/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Style w:val="649"/>
        <w:tblpPr w:horzAnchor="margin" w:tblpXSpec="left" w:vertAnchor="text" w:tblpY="50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815"/>
        <w:gridCol w:w="4852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textDirection w:val="lrTb"/>
            <w:noWrap w:val="false"/>
          </w:tcPr>
          <w:p>
            <w:pPr>
              <w:ind w:right="57"/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Организации, осуществляющие розничную продажу алкогольной продукции и индивидуальные предприниматели, осуществляющие розничную продажу пива, пивных напитков, сидра, пуаре, медовухи и розничную продажу пива, пивных напитков, сидра, пуаре, медовухи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вход в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en-US"/>
              </w:rPr>
              <w:t xml:space="preserve">для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покупателей (потребителей)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в торговы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 w:eastAsia="en-US"/>
              </w:rPr>
              <w:t xml:space="preserve">е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объект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 w:eastAsia="en-US"/>
              </w:rPr>
              <w:t xml:space="preserve">ы которых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 w:eastAsia="en-US"/>
              </w:rPr>
              <w:t xml:space="preserve">находится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 w:eastAsia="en-US"/>
              </w:rPr>
              <w:t xml:space="preserve">нежилом помещении 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МКД, общежитии, в пристроенном, встроенном, встроенно-пристроенном помещении к МКД, общежитиям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 w:eastAsia="en-US"/>
              </w:rPr>
              <w:t xml:space="preserve">  на р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асстояни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 w:eastAsia="en-US"/>
              </w:rPr>
              <w:t xml:space="preserve">и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 w:eastAsia="en-US"/>
              </w:rPr>
              <w:t xml:space="preserve">40 метров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до входа в ближайший подъезд данного многоквартирного жилого дома, общежития</w:t>
            </w:r>
            <w:r/>
          </w:p>
          <w:p>
            <w:pPr>
              <w:ind w:left="57" w:right="57"/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2" w:type="dxa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Всего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28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организаци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й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индивидуальных предпринимателей,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осуществляющих розничную продажу пива, пивных напитков, сидра, пуаре, медовухи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из них:</w:t>
            </w:r>
            <w:r/>
          </w:p>
          <w:p>
            <w:pPr>
              <w:ind w:left="57" w:right="57"/>
              <w:jc w:val="both"/>
              <w:spacing w:after="0" w:afterAutospacing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r>
            <w:r/>
          </w:p>
          <w:p>
            <w:pPr>
              <w:ind w:left="57" w:right="57"/>
              <w:jc w:val="both"/>
              <w:spacing w:after="0" w:afterAutospacing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3 организаци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й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имеющие лицензии на розничную продажу алкогольной продукции;</w:t>
            </w:r>
            <w:r/>
          </w:p>
          <w:p>
            <w:pPr>
              <w:ind w:left="57" w:right="57"/>
              <w:jc w:val="both"/>
              <w:spacing w:after="0" w:afterAutospacing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r>
            <w:r/>
          </w:p>
          <w:p>
            <w:pPr>
              <w:ind w:left="57" w:right="57"/>
              <w:jc w:val="both"/>
              <w:spacing w:after="0" w:afterAutospacing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- 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15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индивидуальных предпринимателей,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осуществляющих розничную продажу пива, пивных напитков, сидра, пуаре, медовухи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Организации, осуществляющие розничную продажу алкогольной продукции и индивидуальные предприниматели, осуществляющие розничную продажу пива, пивных напитков, сидра, пуаре, медовухи и розничную продажу пива, пивных напитков, сидра, пуаре, медовухи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вход в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 w:eastAsia="en-US"/>
              </w:rPr>
              <w:t xml:space="preserve">д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 w:eastAsia="en-US"/>
              </w:rPr>
              <w:t xml:space="preserve">ля покупателей (потребителей) в т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орговы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 w:eastAsia="en-US"/>
              </w:rPr>
              <w:t xml:space="preserve">е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объект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 w:eastAsia="en-US"/>
              </w:rPr>
              <w:t xml:space="preserve">ы которых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 w:eastAsia="en-US"/>
              </w:rPr>
              <w:t xml:space="preserve">находится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 w:eastAsia="en-US"/>
              </w:rPr>
              <w:t xml:space="preserve">нежилом помещении 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МКД, общежитии, в пристроенном, встроенном, встроенно-пристроенном помещении к МКД, общежитиям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 w:eastAsia="en-US"/>
              </w:rPr>
              <w:t xml:space="preserve">  на р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асстояни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 w:eastAsia="en-US"/>
              </w:rPr>
              <w:t xml:space="preserve">и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 w:eastAsia="en-US"/>
              </w:rPr>
              <w:t xml:space="preserve">40 метров до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ограждения детской игровой (спортивной) площадки, а при отсутствии такого ограждения – до ближайшего элемента оборудования детской игровой (спортивной) площадки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2" w:type="dxa"/>
            <w:textDirection w:val="lrTb"/>
            <w:noWrap w:val="false"/>
          </w:tcPr>
          <w:p>
            <w:pPr>
              <w:ind w:left="57" w:right="57"/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Всего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59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организаци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й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индивидуальных предпринимателей,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осуществляющих розничную продажу пива, пивных напитков, сидра, пуаре, медовухи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из них:</w:t>
            </w:r>
            <w:r/>
          </w:p>
          <w:p>
            <w:pPr>
              <w:ind w:left="57" w:right="57"/>
              <w:jc w:val="both"/>
              <w:spacing w:after="0" w:afterAutospacing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r>
            <w:r/>
          </w:p>
          <w:p>
            <w:pPr>
              <w:ind w:left="57" w:right="57"/>
              <w:jc w:val="both"/>
              <w:spacing w:after="0" w:afterAutospacing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29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й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имеющие лицензии на розничную продажу алкогольной продукции;</w:t>
            </w:r>
            <w:r/>
          </w:p>
          <w:p>
            <w:pPr>
              <w:ind w:left="57" w:right="57"/>
              <w:jc w:val="both"/>
              <w:spacing w:after="0" w:afterAutospacing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r>
            <w:r/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- </w:t>
            </w:r>
            <w:r>
              <w:rPr>
                <w:rFonts w:hint="default" w:ascii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30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индивидуальных предпринимателей,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осуществляющих розничную продажу пива, пивных напитков, сидра, пуаре, медовухи</w:t>
            </w:r>
            <w:r/>
          </w:p>
        </w:tc>
      </w:tr>
    </w:tbl>
    <w:p>
      <w:pPr>
        <w:ind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и преимуществ, ответствен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ности за нарушение нормативных правовых актов Белгородской области,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tbl>
      <w:tblPr>
        <w:tblStyle w:val="649"/>
        <w:tblpPr w:horzAnchor="margin" w:tblpXSpec="left" w:vertAnchor="text" w:tblpY="69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923"/>
        <w:gridCol w:w="3300"/>
        <w:gridCol w:w="344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4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Оценка изменения расходов/доходов,</w:t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издержек/выгод,</w:t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тыс. руб.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Организации, осуществляющие розничную продажу алкогольной продукции и индивидуальные предприниматели, осуществляющие розничную продажу пива, пивных напитков, сидра, пуаре, медовухи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val="ru-RU"/>
              </w:rPr>
              <w:t xml:space="preserve"> вход в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val="ru-RU" w:eastAsia="en-US"/>
              </w:rPr>
              <w:t xml:space="preserve">для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покупателей (потребителей)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eastAsia="en-US"/>
              </w:rPr>
              <w:t xml:space="preserve"> в торговы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val="ru-RU" w:eastAsia="en-US"/>
              </w:rPr>
              <w:t xml:space="preserve">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eastAsia="en-US"/>
              </w:rPr>
              <w:t xml:space="preserve"> объект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val="ru-RU" w:eastAsia="en-US"/>
              </w:rPr>
              <w:t xml:space="preserve">ы которых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, 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сположены в многоквартирных жилых домах, общежитиях, в пристроенных, встроенных, встроенно-пристроенных помещениях к многоквартирным жилым домам, общежития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ограждения детской игровой (спортивной) площадки, а при отсутствии такого ограждения –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до ближайшего элемента оборудования детской игровой (спортивной) площадки и (или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 входа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в ближайший подъезд данного многоквартирного жилого дома, общежития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 - 40 метров.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hint="default" w:ascii="Times New Roman" w:hAnsi="Times New Roman" w:eastAsia="Calibri" w:cs="Times New Roman"/>
                <w:b/>
                <w:bCs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highlight w:val="none"/>
                <w:u w:val="singl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Обязательное требование: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000000" w:themeColor="text1"/>
                <w:highlight w:val="none"/>
                <w:u w:val="single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val="ru-RU"/>
              </w:rPr>
            </w:r>
            <w:r/>
          </w:p>
          <w:p>
            <w:pPr>
              <w:spacing w:after="0" w:afterAutospacing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000000" w:themeColor="text1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val="ru-RU" w:eastAsia="ru-RU"/>
              </w:rPr>
              <w:t xml:space="preserve">Запрет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eastAsia="ru-RU"/>
              </w:rPr>
              <w:t xml:space="preserve">розничн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val="ru-RU"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eastAsia="ru-RU"/>
              </w:rPr>
              <w:t xml:space="preserve"> продаж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val="ru-RU"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eastAsia="ru-RU"/>
              </w:rPr>
              <w:t xml:space="preserve"> алкогольной продукции в нежилых помещениях (торговых объектах), расположенных в многоквартирных жи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eastAsia="ru-RU"/>
              </w:rPr>
              <w:t xml:space="preserve">лых домах, общежитиях, в пристроенных, встроенных, встроенно-пристроенных помещениях к многоквартирным жилым домам, общежитиям, вход в которые для покупателей (потребителей) находится на расстоянии менее 40 метров от детской игровой (спортивной) площадки и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val="ru-RU" w:eastAsia="ru-RU"/>
              </w:rPr>
              <w:t xml:space="preserve"> (или)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eastAsia="ru-RU"/>
              </w:rPr>
              <w:t xml:space="preserve"> от ближайшего подъезда данного многоквартирного жилого дома, общежития</w:t>
            </w:r>
            <w:r/>
          </w:p>
          <w:p>
            <w:pPr>
              <w:spacing w:after="0" w:afterAutospacing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val="ru-RU"/>
              </w:rPr>
            </w:r>
            <w:r/>
          </w:p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u w:val="single"/>
              </w:rPr>
              <w:t xml:space="preserve">Преимущества:</w:t>
            </w:r>
            <w:r>
              <w:rPr>
                <w:rFonts w:hint="default" w:ascii="Times New Roman" w:hAnsi="Times New Roman" w:eastAsia="Calibri" w:cs="Times New Roman"/>
                <w:b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- повышение уровня безопасности детей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 в местах детских игр во дворах многоквартирных домов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ф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ормирова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ние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здорово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го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окружен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ия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 детей,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исключение случаев нарушения общественного порядка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 и возникновения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риска вовлечения подростков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к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употреблен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ию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спиртных напитков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.</w:t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4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shd w:val="clear" w:color="auto" w:fill="auto"/>
                <w:lang w:val="ru-RU"/>
              </w:rPr>
              <w:t xml:space="preserve">Совокупна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shd w:val="clear" w:color="auto" w:fill="auto"/>
                <w:lang w:val="ru-RU"/>
              </w:rPr>
              <w:t xml:space="preserve">я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shd w:val="clear" w:color="auto" w:fill="auto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shd w:val="clear" w:color="auto" w:fill="auto"/>
              </w:rPr>
              <w:t xml:space="preserve">пущенн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shd w:val="clear" w:color="auto" w:fill="auto"/>
                <w:lang w:val="ru-RU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shd w:val="clear" w:color="auto" w:fill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shd w:val="clear" w:color="auto" w:fill="auto"/>
              </w:rPr>
              <w:t xml:space="preserve">выгод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shd w:val="clear" w:color="auto" w:fill="auto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shd w:val="clear" w:color="auto" w:fill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(выручк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) в связи с запретом на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val="ru-RU"/>
              </w:rPr>
              <w:t xml:space="preserve"> реализацию алкогольной продукции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val="ru-RU"/>
              </w:rPr>
              <w:t xml:space="preserve">составит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val="ru-RU"/>
              </w:rPr>
            </w:r>
            <w:r/>
          </w:p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eastAsia="Times New Roman" w:cs="Times New Roman"/>
                <w:color w:val="000000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val="ru-RU"/>
              </w:rPr>
              <w:t xml:space="preserve">44 046,1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 тыс.руб. в месяц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  <w:lang w:val="ru-RU"/>
              </w:rPr>
            </w:r>
            <w:r/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</w:r>
            <w:r/>
          </w:p>
        </w:tc>
      </w:tr>
    </w:tbl>
    <w:p>
      <w:pPr>
        <w:ind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Style w:val="649"/>
        <w:tblpPr w:horzAnchor="margin" w:tblpXSpec="left" w:vertAnchor="text" w:tblpY="75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551"/>
        <w:gridCol w:w="4848"/>
        <w:gridCol w:w="226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8" w:type="dxa"/>
            <w:textDirection w:val="lrTb"/>
            <w:noWrap w:val="false"/>
          </w:tcPr>
          <w:p>
            <w:pPr>
              <w:ind w:right="57"/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right="-28"/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Министерство сельского хозяйства и продовольствия Белгородской области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Предоставление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 государственной услуги по лицензированию розничной продажи алкогольной продукции и осуществление р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егиональн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(надзор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) в области розничной продажи алкогольной и спиртосодержащей продукции будет осуществляться департаментом в рамках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ранее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установленных полномочий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Дополнительные трудозатраты                        не потребуются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spacing w:after="0" w:afterAutospacing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jc w:val="both"/>
        <w:spacing w:after="0" w:afterAutospacing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jc w:val="both"/>
        <w:spacing w:after="0" w:afterAutospacing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Style w:val="649"/>
        <w:tblpPr w:horzAnchor="margin" w:tblpXSpec="left" w:vertAnchor="text" w:tblpY="58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289"/>
        <w:gridCol w:w="4110"/>
        <w:gridCol w:w="2268"/>
      </w:tblGrid>
      <w:tr>
        <w:trPr/>
        <w:tc>
          <w:tcPr>
            <w:tcW w:w="328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тыс. руб.</w:t>
            </w:r>
            <w:r/>
          </w:p>
        </w:tc>
      </w:tr>
      <w:tr>
        <w:trPr/>
        <w:tc>
          <w:tcPr>
            <w:tcW w:w="3289" w:type="dxa"/>
            <w:textDirection w:val="lrTb"/>
            <w:noWrap w:val="false"/>
          </w:tcPr>
          <w:p>
            <w:pPr>
              <w:ind w:right="57"/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Министерство сельского хозяйства и продовольствия Белгородской области</w:t>
            </w: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Расходов (дополнительных поступлений) консолидированного бюджета Белгородской области не предусмотрено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afterAutospacing="0" w:line="240" w:lineRule="auto"/>
        <w:shd w:val="clear" w:color="auto" w:fill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проектом закона устанавливается </w:t>
      </w:r>
      <w:r>
        <w:rPr>
          <w:rFonts w:ascii="Times New Roman" w:hAnsi="Times New Roman" w:eastAsia="Times New Roman" w:cs="Times New Roman"/>
          <w:sz w:val="26"/>
          <w:szCs w:val="26"/>
          <w:lang w:val="ru-RU" w:eastAsia="ru-RU"/>
        </w:rPr>
        <w:t xml:space="preserve">запрет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розничн</w:t>
      </w:r>
      <w:r>
        <w:rPr>
          <w:rFonts w:ascii="Times New Roman" w:hAnsi="Times New Roman" w:eastAsia="Times New Roman" w:cs="Times New Roman"/>
          <w:sz w:val="26"/>
          <w:szCs w:val="26"/>
          <w:lang w:val="ru-RU" w:eastAsia="ru-RU"/>
        </w:rPr>
        <w:t xml:space="preserve">ой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продаж</w:t>
      </w:r>
      <w:r>
        <w:rPr>
          <w:rFonts w:ascii="Times New Roman" w:hAnsi="Times New Roman" w:eastAsia="Times New Roman" w:cs="Times New Roman"/>
          <w:sz w:val="26"/>
          <w:szCs w:val="26"/>
          <w:lang w:val="ru-RU" w:eastAsia="ru-RU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алкогольной продукции в нежилых помещениях (торговых объектах), расположенных в многоквартирных жи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лых домах, общежитиях, в пристроенных, встроенных, встроенно-пристроенных помещениях к многоквартирным жилым домам, общежитиям, вход в которые для покупателей (потребителей) находится на расстоянии менее 40 метров от детской игровой (спортивной) площадки и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ru-RU"/>
        </w:rPr>
        <w:t xml:space="preserve"> (или)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от ближайшего подъезда данного многоквартирного жилого дома, общежития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устанавливается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на постоянной основе.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Style w:val="649"/>
        <w:tblpPr w:horzAnchor="margin" w:tblpXSpec="left" w:vertAnchor="text" w:tblpY="189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110"/>
        <w:gridCol w:w="1559"/>
        <w:gridCol w:w="399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9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избранного способа достижения целей регулирования</w:t>
            </w:r>
            <w:r>
              <w:rPr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0" w:type="dxa"/>
            <w:textDirection w:val="lrTb"/>
            <w:noWrap w:val="false"/>
          </w:tcPr>
          <w:p>
            <w:pPr>
              <w:ind w:right="57"/>
              <w:spacing w:after="0" w:afterAutospacing="0" w:line="240" w:lineRule="auto"/>
              <w:rPr>
                <w:rFonts w:hint="default"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iCs/>
                <w:sz w:val="24"/>
                <w:szCs w:val="24"/>
                <w:lang w:val="ru-RU"/>
              </w:rPr>
              <w:t xml:space="preserve">Не соблюдение организациями и индивидуальными предпринимателями, осуществляющие реализацию алкогольной продукции, установленного минимального расстояния (40 метров) от входа для покупателей (потребителей)</w:t>
            </w:r>
            <w:r>
              <w:rPr>
                <w:sz w:val="24"/>
                <w:szCs w:val="24"/>
              </w:rPr>
            </w:r>
          </w:p>
          <w:p>
            <w:pPr>
              <w:ind w:right="57"/>
              <w:spacing w:after="0" w:afterAutospacing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eastAsia="ru-RU"/>
              </w:rPr>
              <w:t xml:space="preserve">в нежилые помещения (торговые объекты), расположенные в многоквартирных жилых домах, общежитиях, в пристроенных, встроенных, встроенно-пристроенных помещениях к многоквартирным жилым домам, общежитиям</w:t>
            </w:r>
            <w:r>
              <w:rPr>
                <w:rFonts w:hint="default" w:ascii="Times New Roman" w:hAnsi="Times New Roman" w:eastAsia="Calibri" w:cs="Times New Roman"/>
                <w:iCs/>
                <w:sz w:val="24"/>
                <w:szCs w:val="24"/>
                <w:lang w:val="en-US" w:eastAsia="ru-RU"/>
              </w:rPr>
              <w:t xml:space="preserve"> до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eastAsia="ru-RU"/>
              </w:rPr>
              <w:t xml:space="preserve"> детской игровой (спортивной) площадки и</w:t>
            </w:r>
            <w:r>
              <w:rPr>
                <w:rFonts w:hint="default" w:ascii="Times New Roman" w:hAnsi="Times New Roman" w:eastAsia="Calibri" w:cs="Times New Roman"/>
                <w:iCs/>
                <w:sz w:val="24"/>
                <w:szCs w:val="24"/>
                <w:lang w:val="ru-RU" w:eastAsia="ru-RU"/>
              </w:rPr>
              <w:t xml:space="preserve"> (или)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eastAsia="ru-RU"/>
              </w:rPr>
              <w:t xml:space="preserve"> до ближайшего подъезда данного многоквартирного жилого дома, общежития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Низкая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98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Проведение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 выездных оценок в рамках рассмотрения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заявлений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о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 предоставлении государственной услуги по лицензированию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розничн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продаж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алкогольной продукции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-Осуществление р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егиональн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(надзор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) в области розничной продажи алкогольной и спиртосодержащей продукции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Мониторинг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из обращений граждан, государственных и муниципальных органов, интернета, газет, радио и других источников информации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, направленный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на выявление фактов незаконной  продажи алкогольной продукции 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Style w:val="649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972"/>
        <w:gridCol w:w="1418"/>
        <w:gridCol w:w="2693"/>
        <w:gridCol w:w="1276"/>
        <w:gridCol w:w="130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финансирования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финансирования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2" w:type="dxa"/>
            <w:textDirection w:val="lrTb"/>
            <w:noWrap w:val="false"/>
          </w:tcPr>
          <w:p>
            <w:pPr>
              <w:pStyle w:val="858"/>
              <w:spacing w:after="0" w:afterAutospacing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информации в СМИ о принятии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закона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2026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Осведомленность подконтрольных субъектов о порядке определения устанавливаемых ограничений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2" w:type="dxa"/>
            <w:textDirection w:val="lrTb"/>
            <w:noWrap w:val="false"/>
          </w:tcPr>
          <w:p>
            <w:pPr>
              <w:pStyle w:val="858"/>
              <w:spacing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Консультирование (разъяснение по вопросам, связанным с организацией и осуществлением регионального государственного контроля (надзора)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Информирование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вопросам, связанным с организацией и осуществлением регионального государственного контроля (надзора)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</w:tr>
    </w:tbl>
    <w:p>
      <w:pPr>
        <w:ind w:firstLine="709"/>
        <w:spacing w:after="0" w:afterAutospacing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numPr>
          <w:ilvl w:val="0"/>
          <w:numId w:val="1"/>
        </w:numPr>
        <w:ind w:firstLine="709"/>
        <w:spacing w:after="0" w:afterAutospacing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Ожидаемые измеримые результаты правового регулирования: *</w:t>
      </w:r>
      <w:r/>
    </w:p>
    <w:p>
      <w:pPr>
        <w:numPr>
          <w:ilvl w:val="0"/>
          <w:numId w:val="0"/>
        </w:numPr>
        <w:spacing w:after="0" w:afterAutospacing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Style w:val="649"/>
        <w:tblW w:w="97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68"/>
        <w:gridCol w:w="1559"/>
        <w:gridCol w:w="2268"/>
        <w:gridCol w:w="1981"/>
      </w:tblGrid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 предложенном регулировании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Колич-ное значение ключевых показателей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(не более 5 лет)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textDirection w:val="lrTb"/>
            <w:noWrap w:val="false"/>
          </w:tcPr>
          <w:p>
            <w:pPr>
              <w:ind w:right="57"/>
              <w:spacing w:after="0" w:afterAutospacing="0" w:line="240" w:lineRule="auto"/>
              <w:rPr>
                <w:rFonts w:hint="default"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нарушений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незаконной  продажи алкогольной продукции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</w:t>
            </w:r>
            <w:r>
              <w:rPr>
                <w:rFonts w:hint="default" w:ascii="Times New Roman" w:hAnsi="Times New Roman" w:eastAsia="Calibri" w:cs="Times New Roman"/>
                <w:iCs/>
                <w:sz w:val="24"/>
                <w:szCs w:val="24"/>
                <w:lang w:val="ru-RU"/>
              </w:rPr>
              <w:t xml:space="preserve">асстояния менее 40 метров от входа для покупателей (потребителей)</w:t>
            </w:r>
            <w:r>
              <w:rPr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eastAsia="ru-RU"/>
              </w:rPr>
              <w:t xml:space="preserve">в нежилые помещения (торговые объекты), расположенные в многоквартирных жилых домах, общежитиях, в пристроенных, встроенных, встроенно-пристроенных помещениях к многоквартирным жилым домам, общежитиям</w:t>
            </w:r>
            <w:r>
              <w:rPr>
                <w:rFonts w:hint="default" w:ascii="Times New Roman" w:hAnsi="Times New Roman" w:eastAsia="Calibri" w:cs="Times New Roman"/>
                <w:iCs/>
                <w:sz w:val="24"/>
                <w:szCs w:val="24"/>
                <w:lang w:val="en-US" w:eastAsia="ru-RU"/>
              </w:rPr>
              <w:t xml:space="preserve"> до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eastAsia="ru-RU"/>
              </w:rPr>
              <w:t xml:space="preserve"> детской игровой (спортивной) площадки и</w:t>
            </w:r>
            <w:r>
              <w:rPr>
                <w:rFonts w:hint="default" w:ascii="Times New Roman" w:hAnsi="Times New Roman" w:eastAsia="Calibri" w:cs="Times New Roman"/>
                <w:iCs/>
                <w:sz w:val="24"/>
                <w:szCs w:val="24"/>
                <w:lang w:val="ru-RU" w:eastAsia="ru-RU"/>
              </w:rPr>
              <w:t xml:space="preserve"> (или)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eastAsia="ru-RU"/>
              </w:rPr>
              <w:t xml:space="preserve"> до ближайшего подъезда данного многоквартирного жилого дома, общежития</w:t>
            </w:r>
            <w:r>
              <w:rPr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Анализ количества выявленных нарушений обязательных требований за истекший период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(1 год)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Декабрь 202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numPr>
          <w:ilvl w:val="0"/>
          <w:numId w:val="2"/>
        </w:numPr>
        <w:ind w:firstLine="706"/>
        <w:jc w:val="both"/>
        <w:spacing w:after="0" w:afterAutospacing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Предполагаемая дата вступления в силу проекта нормативного правового акта: 1 </w:t>
      </w:r>
      <w:r>
        <w:rPr>
          <w:rFonts w:ascii="Times New Roman" w:hAnsi="Times New Roman" w:eastAsia="Calibri" w:cs="Times New Roman"/>
          <w:bCs/>
          <w:sz w:val="26"/>
          <w:szCs w:val="26"/>
          <w:lang w:val="ru-RU"/>
        </w:rPr>
        <w:t xml:space="preserve">сентября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 2026 года.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Style w:val="649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79"/>
        <w:gridCol w:w="466"/>
        <w:gridCol w:w="1385"/>
        <w:gridCol w:w="457"/>
        <w:gridCol w:w="457"/>
        <w:gridCol w:w="1810"/>
      </w:tblGrid>
      <w:tr>
        <w:trPr>
          <w:trHeight w:val="301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>
          <w:trHeight w:val="67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Начальник департамента потребительского рынка министерства сельского хозяйства и продовольствия Белгородской области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Н.Ю. Горбачева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(инициалы, фамилия)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(дата )</w:t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(подпись)</w:t>
            </w:r>
            <w:r/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851" w:right="567" w:bottom="70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Tahoma">
    <w:panose1 w:val="020B0604030504040204"/>
  </w:font>
  <w:font w:name="PT Serif">
    <w:panose1 w:val="020A0603040505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8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 w:default="1">
    <w:name w:val="Normal"/>
    <w:uiPriority w:val="0"/>
    <w:qFormat/>
    <w:pPr>
      <w:spacing w:after="20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639">
    <w:name w:val="Heading 1"/>
    <w:basedOn w:val="638"/>
    <w:next w:val="638"/>
    <w:link w:val="71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0">
    <w:name w:val="Heading 2"/>
    <w:basedOn w:val="638"/>
    <w:next w:val="638"/>
    <w:link w:val="71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41">
    <w:name w:val="Heading 3"/>
    <w:basedOn w:val="638"/>
    <w:next w:val="638"/>
    <w:link w:val="71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2">
    <w:name w:val="Heading 4"/>
    <w:basedOn w:val="638"/>
    <w:next w:val="638"/>
    <w:link w:val="71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638"/>
    <w:next w:val="638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638"/>
    <w:next w:val="638"/>
    <w:link w:val="71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5">
    <w:name w:val="Heading 7"/>
    <w:basedOn w:val="638"/>
    <w:next w:val="638"/>
    <w:link w:val="71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6">
    <w:name w:val="Heading 8"/>
    <w:basedOn w:val="638"/>
    <w:next w:val="638"/>
    <w:link w:val="71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7">
    <w:name w:val="Heading 9"/>
    <w:basedOn w:val="638"/>
    <w:next w:val="638"/>
    <w:link w:val="71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8" w:default="1">
    <w:name w:val="Default Paragraph Font"/>
    <w:uiPriority w:val="1"/>
    <w:semiHidden/>
    <w:unhideWhenUsed/>
    <w:qFormat/>
  </w:style>
  <w:style w:type="table" w:styleId="649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50">
    <w:name w:val="footnote reference"/>
    <w:basedOn w:val="648"/>
    <w:uiPriority w:val="99"/>
    <w:unhideWhenUsed/>
    <w:qFormat/>
    <w:rPr>
      <w:vertAlign w:val="superscript"/>
    </w:rPr>
  </w:style>
  <w:style w:type="character" w:styleId="651">
    <w:name w:val="endnote reference"/>
    <w:basedOn w:val="648"/>
    <w:uiPriority w:val="99"/>
    <w:semiHidden/>
    <w:unhideWhenUsed/>
    <w:qFormat/>
    <w:rPr>
      <w:vertAlign w:val="superscript"/>
    </w:rPr>
  </w:style>
  <w:style w:type="character" w:styleId="652">
    <w:name w:val="Emphasis"/>
    <w:basedOn w:val="648"/>
    <w:uiPriority w:val="20"/>
    <w:qFormat/>
    <w:rPr>
      <w:i/>
      <w:iCs/>
    </w:rPr>
  </w:style>
  <w:style w:type="character" w:styleId="653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54">
    <w:name w:val="Strong"/>
    <w:uiPriority w:val="0"/>
    <w:qFormat/>
    <w:rPr>
      <w:b/>
      <w:bCs/>
    </w:rPr>
  </w:style>
  <w:style w:type="paragraph" w:styleId="655">
    <w:name w:val="endnote text"/>
    <w:basedOn w:val="638"/>
    <w:link w:val="856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56">
    <w:name w:val="Caption"/>
    <w:basedOn w:val="638"/>
    <w:next w:val="638"/>
    <w:uiPriority w:val="35"/>
    <w:semiHidden/>
    <w:unhideWhenUsed/>
    <w:qFormat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57">
    <w:name w:val="footnote text"/>
    <w:basedOn w:val="638"/>
    <w:link w:val="855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58">
    <w:name w:val="toc 8"/>
    <w:basedOn w:val="638"/>
    <w:next w:val="638"/>
    <w:uiPriority w:val="39"/>
    <w:unhideWhenUsed/>
    <w:qFormat/>
    <w:pPr>
      <w:ind w:left="1984"/>
      <w:spacing w:after="57"/>
    </w:pPr>
  </w:style>
  <w:style w:type="paragraph" w:styleId="659">
    <w:name w:val="Header"/>
    <w:basedOn w:val="638"/>
    <w:link w:val="727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60">
    <w:name w:val="toc 9"/>
    <w:basedOn w:val="638"/>
    <w:next w:val="638"/>
    <w:uiPriority w:val="39"/>
    <w:unhideWhenUsed/>
    <w:qFormat/>
    <w:pPr>
      <w:ind w:left="2268"/>
      <w:spacing w:after="57"/>
    </w:pPr>
  </w:style>
  <w:style w:type="paragraph" w:styleId="661">
    <w:name w:val="toc 7"/>
    <w:basedOn w:val="638"/>
    <w:next w:val="638"/>
    <w:uiPriority w:val="39"/>
    <w:unhideWhenUsed/>
    <w:qFormat/>
    <w:pPr>
      <w:ind w:left="1701"/>
      <w:spacing w:after="57"/>
    </w:pPr>
  </w:style>
  <w:style w:type="paragraph" w:styleId="662">
    <w:name w:val="toc 1"/>
    <w:basedOn w:val="638"/>
    <w:next w:val="638"/>
    <w:uiPriority w:val="39"/>
    <w:unhideWhenUsed/>
    <w:qFormat/>
    <w:pPr>
      <w:spacing w:after="57"/>
    </w:pPr>
  </w:style>
  <w:style w:type="paragraph" w:styleId="663">
    <w:name w:val="toc 6"/>
    <w:basedOn w:val="638"/>
    <w:next w:val="638"/>
    <w:uiPriority w:val="39"/>
    <w:unhideWhenUsed/>
    <w:qFormat/>
    <w:pPr>
      <w:ind w:left="1417"/>
      <w:spacing w:after="57"/>
    </w:pPr>
  </w:style>
  <w:style w:type="paragraph" w:styleId="664">
    <w:name w:val="table of figures"/>
    <w:basedOn w:val="638"/>
    <w:next w:val="638"/>
    <w:uiPriority w:val="99"/>
    <w:unhideWhenUsed/>
    <w:qFormat/>
    <w:pPr>
      <w:spacing w:after="0"/>
    </w:pPr>
  </w:style>
  <w:style w:type="paragraph" w:styleId="665">
    <w:name w:val="toc 3"/>
    <w:basedOn w:val="638"/>
    <w:next w:val="638"/>
    <w:uiPriority w:val="39"/>
    <w:unhideWhenUsed/>
    <w:qFormat/>
    <w:pPr>
      <w:ind w:left="567"/>
      <w:spacing w:after="57"/>
    </w:pPr>
  </w:style>
  <w:style w:type="paragraph" w:styleId="666">
    <w:name w:val="toc 2"/>
    <w:basedOn w:val="638"/>
    <w:next w:val="638"/>
    <w:uiPriority w:val="39"/>
    <w:unhideWhenUsed/>
    <w:qFormat/>
    <w:pPr>
      <w:ind w:left="283"/>
      <w:spacing w:after="57"/>
    </w:pPr>
  </w:style>
  <w:style w:type="paragraph" w:styleId="667">
    <w:name w:val="toc 4"/>
    <w:basedOn w:val="638"/>
    <w:next w:val="638"/>
    <w:uiPriority w:val="39"/>
    <w:unhideWhenUsed/>
    <w:qFormat/>
    <w:pPr>
      <w:ind w:left="850"/>
      <w:spacing w:after="57"/>
    </w:pPr>
  </w:style>
  <w:style w:type="paragraph" w:styleId="668">
    <w:name w:val="toc 5"/>
    <w:basedOn w:val="638"/>
    <w:next w:val="638"/>
    <w:uiPriority w:val="39"/>
    <w:unhideWhenUsed/>
    <w:qFormat/>
    <w:pPr>
      <w:ind w:left="1134"/>
      <w:spacing w:after="57"/>
    </w:pPr>
  </w:style>
  <w:style w:type="paragraph" w:styleId="669">
    <w:name w:val="Title"/>
    <w:basedOn w:val="638"/>
    <w:next w:val="638"/>
    <w:link w:val="721"/>
    <w:uiPriority w:val="10"/>
    <w:qFormat/>
    <w:pPr>
      <w:contextualSpacing/>
      <w:spacing w:before="300"/>
    </w:pPr>
    <w:rPr>
      <w:sz w:val="48"/>
      <w:szCs w:val="48"/>
    </w:rPr>
  </w:style>
  <w:style w:type="paragraph" w:styleId="670">
    <w:name w:val="Footer"/>
    <w:basedOn w:val="638"/>
    <w:link w:val="729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71">
    <w:name w:val="Subtitle"/>
    <w:basedOn w:val="638"/>
    <w:next w:val="638"/>
    <w:link w:val="722"/>
    <w:uiPriority w:val="11"/>
    <w:qFormat/>
    <w:pPr>
      <w:spacing w:before="200"/>
    </w:pPr>
    <w:rPr>
      <w:sz w:val="24"/>
      <w:szCs w:val="24"/>
    </w:rPr>
  </w:style>
  <w:style w:type="table" w:styleId="672">
    <w:name w:val="Table Grid"/>
    <w:basedOn w:val="649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3" w:customStyle="1">
    <w:name w:val="Plain Table 1"/>
    <w:basedOn w:val="649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 w:customStyle="1">
    <w:name w:val="Plain Table 2"/>
    <w:basedOn w:val="649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 w:customStyle="1">
    <w:name w:val="Plain Table 3"/>
    <w:basedOn w:val="649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6" w:customStyle="1">
    <w:name w:val="Plain Table 4"/>
    <w:basedOn w:val="649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 w:customStyle="1">
    <w:name w:val="Plain Table 5"/>
    <w:basedOn w:val="649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8" w:customStyle="1">
    <w:name w:val="Grid Table 1 Light"/>
    <w:basedOn w:val="649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 w:customStyle="1">
    <w:name w:val="Grid Table 2"/>
    <w:basedOn w:val="649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 w:customStyle="1">
    <w:name w:val="Grid Table 3"/>
    <w:basedOn w:val="649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 w:customStyle="1">
    <w:name w:val="Grid Table 4"/>
    <w:basedOn w:val="649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2" w:customStyle="1">
    <w:name w:val="Grid Table 5 Dark"/>
    <w:basedOn w:val="649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683" w:customStyle="1">
    <w:name w:val="Grid Table 6 Colorful"/>
    <w:basedOn w:val="649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684" w:customStyle="1">
    <w:name w:val="Grid Table 7 Colorful"/>
    <w:basedOn w:val="649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 w:customStyle="1">
    <w:name w:val="List Table 1 Light"/>
    <w:basedOn w:val="649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 w:customStyle="1">
    <w:name w:val="List Table 2"/>
    <w:basedOn w:val="649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687" w:customStyle="1">
    <w:name w:val="List Table 3"/>
    <w:basedOn w:val="649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 w:customStyle="1">
    <w:name w:val="List Table 4"/>
    <w:basedOn w:val="649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List Table 5 Dark"/>
    <w:basedOn w:val="649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690" w:customStyle="1">
    <w:name w:val="List Table 6 Colorful"/>
    <w:basedOn w:val="649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691" w:customStyle="1">
    <w:name w:val="List Table 7 Colorful"/>
    <w:basedOn w:val="649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paragraph" w:styleId="692" w:customStyle="1">
    <w:name w:val="TOC Heading"/>
    <w:uiPriority w:val="39"/>
    <w:unhideWhenUsed/>
    <w:qFormat/>
    <w:rPr>
      <w:rFonts w:hint="default" w:asciiTheme="minorHAnsi" w:hAnsiTheme="minorHAnsi" w:eastAsiaTheme="minorHAnsi" w:cstheme="minorBidi"/>
      <w:lang w:val="ru-RU" w:eastAsia="ru-RU" w:bidi="ar-SA"/>
    </w:rPr>
  </w:style>
  <w:style w:type="character" w:styleId="693" w:customStyle="1">
    <w:name w:val="Heading 1 Char"/>
    <w:basedOn w:val="648"/>
    <w:uiPriority w:val="9"/>
    <w:qFormat/>
    <w:rPr>
      <w:rFonts w:ascii="Arial" w:hAnsi="Arial" w:eastAsia="Arial" w:cs="Arial"/>
      <w:sz w:val="40"/>
      <w:szCs w:val="40"/>
    </w:rPr>
  </w:style>
  <w:style w:type="character" w:styleId="694" w:customStyle="1">
    <w:name w:val="Heading 2 Char"/>
    <w:basedOn w:val="648"/>
    <w:uiPriority w:val="9"/>
    <w:qFormat/>
    <w:rPr>
      <w:rFonts w:ascii="Arial" w:hAnsi="Arial" w:eastAsia="Arial" w:cs="Arial"/>
      <w:sz w:val="34"/>
    </w:rPr>
  </w:style>
  <w:style w:type="character" w:styleId="695" w:customStyle="1">
    <w:name w:val="Heading 3 Char"/>
    <w:basedOn w:val="648"/>
    <w:uiPriority w:val="9"/>
    <w:qFormat/>
    <w:rPr>
      <w:rFonts w:ascii="Arial" w:hAnsi="Arial" w:eastAsia="Arial" w:cs="Arial"/>
      <w:sz w:val="30"/>
      <w:szCs w:val="30"/>
    </w:rPr>
  </w:style>
  <w:style w:type="character" w:styleId="696" w:customStyle="1">
    <w:name w:val="Heading 4 Char"/>
    <w:basedOn w:val="64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Heading 5 Char"/>
    <w:basedOn w:val="64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Heading 6 Char"/>
    <w:basedOn w:val="64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Heading 7 Char"/>
    <w:basedOn w:val="64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Heading 8 Char"/>
    <w:basedOn w:val="64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Heading 9 Char"/>
    <w:basedOn w:val="64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2" w:customStyle="1">
    <w:name w:val="Title Char"/>
    <w:basedOn w:val="648"/>
    <w:uiPriority w:val="10"/>
    <w:qFormat/>
    <w:rPr>
      <w:sz w:val="48"/>
      <w:szCs w:val="48"/>
    </w:rPr>
  </w:style>
  <w:style w:type="character" w:styleId="703" w:customStyle="1">
    <w:name w:val="Subtitle Char"/>
    <w:basedOn w:val="648"/>
    <w:uiPriority w:val="11"/>
    <w:qFormat/>
    <w:rPr>
      <w:sz w:val="24"/>
      <w:szCs w:val="24"/>
    </w:rPr>
  </w:style>
  <w:style w:type="character" w:styleId="704" w:customStyle="1">
    <w:name w:val="Quote Char"/>
    <w:uiPriority w:val="29"/>
    <w:qFormat/>
    <w:rPr>
      <w:i/>
    </w:rPr>
  </w:style>
  <w:style w:type="character" w:styleId="705" w:customStyle="1">
    <w:name w:val="Intense Quote Char"/>
    <w:uiPriority w:val="30"/>
    <w:qFormat/>
    <w:rPr>
      <w:i/>
    </w:rPr>
  </w:style>
  <w:style w:type="character" w:styleId="706" w:customStyle="1">
    <w:name w:val="Header Char"/>
    <w:basedOn w:val="648"/>
    <w:uiPriority w:val="99"/>
    <w:qFormat/>
  </w:style>
  <w:style w:type="character" w:styleId="707" w:customStyle="1">
    <w:name w:val="Caption Char"/>
    <w:uiPriority w:val="99"/>
    <w:qFormat/>
  </w:style>
  <w:style w:type="character" w:styleId="708" w:customStyle="1">
    <w:name w:val="Footnote Text Char"/>
    <w:uiPriority w:val="99"/>
    <w:qFormat/>
    <w:rPr>
      <w:sz w:val="18"/>
    </w:rPr>
  </w:style>
  <w:style w:type="character" w:styleId="709" w:customStyle="1">
    <w:name w:val="Endnote Text Char"/>
    <w:uiPriority w:val="99"/>
    <w:qFormat/>
    <w:rPr>
      <w:sz w:val="20"/>
    </w:rPr>
  </w:style>
  <w:style w:type="character" w:styleId="710" w:customStyle="1">
    <w:name w:val="Заголовок 1 Знак"/>
    <w:basedOn w:val="648"/>
    <w:link w:val="639"/>
    <w:uiPriority w:val="9"/>
    <w:qFormat/>
    <w:rPr>
      <w:rFonts w:ascii="Arial" w:hAnsi="Arial" w:eastAsia="Arial" w:cs="Arial"/>
      <w:sz w:val="40"/>
      <w:szCs w:val="40"/>
    </w:rPr>
  </w:style>
  <w:style w:type="character" w:styleId="711" w:customStyle="1">
    <w:name w:val="Заголовок 2 Знак"/>
    <w:basedOn w:val="648"/>
    <w:link w:val="640"/>
    <w:uiPriority w:val="9"/>
    <w:qFormat/>
    <w:rPr>
      <w:rFonts w:ascii="Arial" w:hAnsi="Arial" w:eastAsia="Arial" w:cs="Arial"/>
      <w:sz w:val="34"/>
    </w:rPr>
  </w:style>
  <w:style w:type="character" w:styleId="712" w:customStyle="1">
    <w:name w:val="Заголовок 3 Знак"/>
    <w:basedOn w:val="648"/>
    <w:link w:val="641"/>
    <w:uiPriority w:val="9"/>
    <w:qFormat/>
    <w:rPr>
      <w:rFonts w:ascii="Arial" w:hAnsi="Arial" w:eastAsia="Arial" w:cs="Arial"/>
      <w:sz w:val="30"/>
      <w:szCs w:val="30"/>
    </w:rPr>
  </w:style>
  <w:style w:type="character" w:styleId="713" w:customStyle="1">
    <w:name w:val="Заголовок 4 Знак"/>
    <w:basedOn w:val="648"/>
    <w:link w:val="64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Заголовок 5 Знак"/>
    <w:basedOn w:val="648"/>
    <w:link w:val="64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Заголовок 6 Знак"/>
    <w:basedOn w:val="648"/>
    <w:link w:val="64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Заголовок 7 Знак"/>
    <w:basedOn w:val="648"/>
    <w:link w:val="64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Заголовок 8 Знак"/>
    <w:basedOn w:val="648"/>
    <w:link w:val="64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Заголовок 9 Знак"/>
    <w:basedOn w:val="648"/>
    <w:link w:val="647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638"/>
    <w:uiPriority w:val="34"/>
    <w:qFormat/>
    <w:pPr>
      <w:contextualSpacing/>
      <w:ind w:left="720"/>
    </w:pPr>
  </w:style>
  <w:style w:type="paragraph" w:styleId="720">
    <w:name w:val="No Spacing"/>
    <w:uiPriority w:val="1"/>
    <w:qFormat/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721" w:customStyle="1">
    <w:name w:val="Заголовок Знак"/>
    <w:basedOn w:val="648"/>
    <w:link w:val="669"/>
    <w:uiPriority w:val="10"/>
    <w:qFormat/>
    <w:rPr>
      <w:sz w:val="48"/>
      <w:szCs w:val="48"/>
    </w:rPr>
  </w:style>
  <w:style w:type="character" w:styleId="722" w:customStyle="1">
    <w:name w:val="Подзаголовок Знак"/>
    <w:basedOn w:val="648"/>
    <w:link w:val="671"/>
    <w:uiPriority w:val="11"/>
    <w:qFormat/>
    <w:rPr>
      <w:sz w:val="24"/>
      <w:szCs w:val="24"/>
    </w:rPr>
  </w:style>
  <w:style w:type="paragraph" w:styleId="723">
    <w:name w:val="Quote"/>
    <w:basedOn w:val="638"/>
    <w:next w:val="638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Цитата 2 Знак"/>
    <w:link w:val="723"/>
    <w:uiPriority w:val="29"/>
    <w:qFormat/>
    <w:rPr>
      <w:i/>
    </w:rPr>
  </w:style>
  <w:style w:type="paragraph" w:styleId="725">
    <w:name w:val="Intense Quote"/>
    <w:basedOn w:val="638"/>
    <w:next w:val="638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qFormat/>
    <w:rPr>
      <w:i/>
    </w:rPr>
  </w:style>
  <w:style w:type="character" w:styleId="727" w:customStyle="1">
    <w:name w:val="Верхний колонтитул Знак"/>
    <w:basedOn w:val="648"/>
    <w:link w:val="659"/>
    <w:uiPriority w:val="99"/>
    <w:qFormat/>
  </w:style>
  <w:style w:type="character" w:styleId="728" w:customStyle="1">
    <w:name w:val="Footer Char"/>
    <w:basedOn w:val="648"/>
    <w:uiPriority w:val="99"/>
    <w:qFormat/>
  </w:style>
  <w:style w:type="character" w:styleId="729" w:customStyle="1">
    <w:name w:val="Нижний колонтитул Знак"/>
    <w:link w:val="670"/>
    <w:uiPriority w:val="99"/>
    <w:qFormat/>
  </w:style>
  <w:style w:type="table" w:styleId="730" w:customStyle="1">
    <w:name w:val="Table Grid Light"/>
    <w:basedOn w:val="649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731" w:customStyle="1">
    <w:name w:val="Таблица простая 11"/>
    <w:basedOn w:val="649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 w:customStyle="1">
    <w:name w:val="Таблица простая 21"/>
    <w:basedOn w:val="649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 w:customStyle="1">
    <w:name w:val="Таблица простая 31"/>
    <w:basedOn w:val="649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 w:customStyle="1">
    <w:name w:val="Таблица простая 41"/>
    <w:basedOn w:val="649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Таблица простая 51"/>
    <w:basedOn w:val="649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 w:customStyle="1">
    <w:name w:val="Таблица-сетка 1 светлая1"/>
    <w:basedOn w:val="649"/>
    <w:uiPriority w:val="99"/>
    <w:qFormat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basedOn w:val="649"/>
    <w:uiPriority w:val="99"/>
    <w:qFormat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basedOn w:val="649"/>
    <w:uiPriority w:val="99"/>
    <w:qFormat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basedOn w:val="649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basedOn w:val="649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basedOn w:val="649"/>
    <w:uiPriority w:val="99"/>
    <w:qFormat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basedOn w:val="649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Таблица-сетка 21"/>
    <w:basedOn w:val="649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basedOn w:val="649"/>
    <w:uiPriority w:val="99"/>
    <w:qFormat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basedOn w:val="649"/>
    <w:uiPriority w:val="99"/>
    <w:qFormat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basedOn w:val="649"/>
    <w:uiPriority w:val="99"/>
    <w:qFormat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basedOn w:val="649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basedOn w:val="649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basedOn w:val="649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Таблица-сетка 31"/>
    <w:basedOn w:val="649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basedOn w:val="649"/>
    <w:uiPriority w:val="99"/>
    <w:qFormat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basedOn w:val="649"/>
    <w:uiPriority w:val="99"/>
    <w:qFormat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basedOn w:val="649"/>
    <w:uiPriority w:val="99"/>
    <w:qFormat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basedOn w:val="649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basedOn w:val="649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basedOn w:val="649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Таблица-сетка 41"/>
    <w:basedOn w:val="649"/>
    <w:uiPriority w:val="59"/>
    <w:qFormat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basedOn w:val="649"/>
    <w:uiPriority w:val="5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59" w:customStyle="1">
    <w:name w:val="Grid Table 4 - Accent 2"/>
    <w:basedOn w:val="649"/>
    <w:uiPriority w:val="59"/>
    <w:qFormat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60" w:customStyle="1">
    <w:name w:val="Grid Table 4 - Accent 3"/>
    <w:basedOn w:val="649"/>
    <w:uiPriority w:val="5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61" w:customStyle="1">
    <w:name w:val="Grid Table 4 - Accent 4"/>
    <w:basedOn w:val="649"/>
    <w:uiPriority w:val="5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2" w:customStyle="1">
    <w:name w:val="Grid Table 4 - Accent 5"/>
    <w:basedOn w:val="649"/>
    <w:uiPriority w:val="5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3" w:customStyle="1">
    <w:name w:val="Grid Table 4 - Accent 6"/>
    <w:basedOn w:val="649"/>
    <w:uiPriority w:val="5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4" w:customStyle="1">
    <w:name w:val="Таблица-сетка 5 темная1"/>
    <w:basedOn w:val="64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basedOn w:val="64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basedOn w:val="64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basedOn w:val="64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basedOn w:val="64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basedOn w:val="64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basedOn w:val="64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1" w:customStyle="1">
    <w:name w:val="Таблица-сетка 6 цветная1"/>
    <w:basedOn w:val="649"/>
    <w:uiPriority w:val="99"/>
    <w:qFormat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72" w:customStyle="1">
    <w:name w:val="Grid Table 6 Colorful - Accent 1"/>
    <w:basedOn w:val="649"/>
    <w:uiPriority w:val="99"/>
    <w:qFormat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73" w:customStyle="1">
    <w:name w:val="Grid Table 6 Colorful - Accent 2"/>
    <w:basedOn w:val="649"/>
    <w:uiPriority w:val="99"/>
    <w:qFormat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74" w:customStyle="1">
    <w:name w:val="Grid Table 6 Colorful - Accent 3"/>
    <w:basedOn w:val="649"/>
    <w:uiPriority w:val="99"/>
    <w:qFormat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</w:style>
  <w:style w:type="table" w:styleId="775" w:customStyle="1">
    <w:name w:val="Grid Table 6 Colorful - Accent 4"/>
    <w:basedOn w:val="649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76" w:customStyle="1">
    <w:name w:val="Grid Table 6 Colorful - Accent 5"/>
    <w:basedOn w:val="649"/>
    <w:uiPriority w:val="99"/>
    <w:qFormat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77" w:customStyle="1">
    <w:name w:val="Grid Table 6 Colorful - Accent 6"/>
    <w:basedOn w:val="649"/>
    <w:uiPriority w:val="99"/>
    <w:qFormat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78" w:customStyle="1">
    <w:name w:val="Таблица-сетка 7 цветная1"/>
    <w:basedOn w:val="649"/>
    <w:uiPriority w:val="99"/>
    <w:qFormat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1"/>
    <w:basedOn w:val="649"/>
    <w:uiPriority w:val="99"/>
    <w:qFormat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2"/>
    <w:basedOn w:val="649"/>
    <w:uiPriority w:val="99"/>
    <w:qFormat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3"/>
    <w:basedOn w:val="649"/>
    <w:uiPriority w:val="99"/>
    <w:qFormat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fir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4"/>
    <w:basedOn w:val="649"/>
    <w:uiPriority w:val="99"/>
    <w:qFormat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5"/>
    <w:basedOn w:val="649"/>
    <w:uiPriority w:val="99"/>
    <w:qFormat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6"/>
    <w:basedOn w:val="649"/>
    <w:uiPriority w:val="99"/>
    <w:qFormat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Список-таблица 1 светлая1"/>
    <w:basedOn w:val="649"/>
    <w:uiPriority w:val="99"/>
    <w:qFormat/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basedOn w:val="649"/>
    <w:uiPriority w:val="99"/>
    <w:qFormat/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basedOn w:val="649"/>
    <w:uiPriority w:val="99"/>
    <w:qFormat/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basedOn w:val="649"/>
    <w:uiPriority w:val="99"/>
    <w:qFormat/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basedOn w:val="649"/>
    <w:uiPriority w:val="99"/>
    <w:qFormat/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basedOn w:val="649"/>
    <w:uiPriority w:val="99"/>
    <w:qFormat/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basedOn w:val="649"/>
    <w:uiPriority w:val="99"/>
    <w:qFormat/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Список-таблица 21"/>
    <w:basedOn w:val="649"/>
    <w:uiPriority w:val="99"/>
    <w:qFormat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basedOn w:val="649"/>
    <w:uiPriority w:val="99"/>
    <w:qFormat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basedOn w:val="649"/>
    <w:uiPriority w:val="99"/>
    <w:qFormat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basedOn w:val="649"/>
    <w:uiPriority w:val="99"/>
    <w:qFormat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basedOn w:val="649"/>
    <w:uiPriority w:val="99"/>
    <w:qFormat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basedOn w:val="649"/>
    <w:uiPriority w:val="99"/>
    <w:qFormat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basedOn w:val="649"/>
    <w:uiPriority w:val="99"/>
    <w:qFormat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9" w:customStyle="1">
    <w:name w:val="Список-таблица 31"/>
    <w:basedOn w:val="649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basedOn w:val="649"/>
    <w:uiPriority w:val="99"/>
    <w:qFormat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basedOn w:val="649"/>
    <w:uiPriority w:val="99"/>
    <w:qFormat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basedOn w:val="649"/>
    <w:uiPriority w:val="99"/>
    <w:qFormat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basedOn w:val="649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basedOn w:val="649"/>
    <w:uiPriority w:val="99"/>
    <w:qFormat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basedOn w:val="649"/>
    <w:uiPriority w:val="99"/>
    <w:qFormat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Список-таблица 41"/>
    <w:basedOn w:val="649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basedOn w:val="649"/>
    <w:uiPriority w:val="9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basedOn w:val="649"/>
    <w:uiPriority w:val="99"/>
    <w:qFormat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basedOn w:val="649"/>
    <w:uiPriority w:val="9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basedOn w:val="649"/>
    <w:uiPriority w:val="9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basedOn w:val="649"/>
    <w:uiPriority w:val="9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basedOn w:val="649"/>
    <w:uiPriority w:val="9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Список-таблица 5 темная1"/>
    <w:basedOn w:val="649"/>
    <w:uiPriority w:val="99"/>
    <w:qFormat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14" w:customStyle="1">
    <w:name w:val="List Table 5 Dark - Accent 1"/>
    <w:basedOn w:val="649"/>
    <w:uiPriority w:val="99"/>
    <w:qFormat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15" w:customStyle="1">
    <w:name w:val="List Table 5 Dark - Accent 2"/>
    <w:basedOn w:val="649"/>
    <w:uiPriority w:val="99"/>
    <w:qFormat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16" w:customStyle="1">
    <w:name w:val="List Table 5 Dark - Accent 3"/>
    <w:basedOn w:val="649"/>
    <w:uiPriority w:val="99"/>
    <w:qFormat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17" w:customStyle="1">
    <w:name w:val="List Table 5 Dark - Accent 4"/>
    <w:basedOn w:val="649"/>
    <w:uiPriority w:val="99"/>
    <w:qFormat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18" w:customStyle="1">
    <w:name w:val="List Table 5 Dark - Accent 5"/>
    <w:basedOn w:val="649"/>
    <w:uiPriority w:val="99"/>
    <w:qFormat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19" w:customStyle="1">
    <w:name w:val="List Table 5 Dark - Accent 6"/>
    <w:basedOn w:val="649"/>
    <w:uiPriority w:val="99"/>
    <w:qFormat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20" w:customStyle="1">
    <w:name w:val="Список-таблица 6 цветная1"/>
    <w:basedOn w:val="649"/>
    <w:uiPriority w:val="99"/>
    <w:qFormat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821" w:customStyle="1">
    <w:name w:val="List Table 6 Colorful - Accent 1"/>
    <w:basedOn w:val="649"/>
    <w:uiPriority w:val="99"/>
    <w:qFormat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822" w:customStyle="1">
    <w:name w:val="List Table 6 Colorful - Accent 2"/>
    <w:basedOn w:val="649"/>
    <w:uiPriority w:val="99"/>
    <w:qFormat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823" w:customStyle="1">
    <w:name w:val="List Table 6 Colorful - Accent 3"/>
    <w:basedOn w:val="649"/>
    <w:uiPriority w:val="99"/>
    <w:qFormat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824" w:customStyle="1">
    <w:name w:val="List Table 6 Colorful - Accent 4"/>
    <w:basedOn w:val="649"/>
    <w:uiPriority w:val="99"/>
    <w:qFormat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List Table 6 Colorful - Accent 5"/>
    <w:basedOn w:val="649"/>
    <w:uiPriority w:val="99"/>
    <w:qFormat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826" w:customStyle="1">
    <w:name w:val="List Table 6 Colorful - Accent 6"/>
    <w:basedOn w:val="649"/>
    <w:uiPriority w:val="99"/>
    <w:qFormat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827" w:customStyle="1">
    <w:name w:val="Список-таблица 7 цветная1"/>
    <w:basedOn w:val="649"/>
    <w:uiPriority w:val="99"/>
    <w:qFormat/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1"/>
    <w:basedOn w:val="649"/>
    <w:uiPriority w:val="99"/>
    <w:qFormat/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2"/>
    <w:basedOn w:val="649"/>
    <w:uiPriority w:val="99"/>
    <w:qFormat/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3"/>
    <w:basedOn w:val="649"/>
    <w:uiPriority w:val="99"/>
    <w:qFormat/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4"/>
    <w:basedOn w:val="649"/>
    <w:uiPriority w:val="99"/>
    <w:qFormat/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5"/>
    <w:basedOn w:val="649"/>
    <w:uiPriority w:val="99"/>
    <w:qFormat/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6"/>
    <w:basedOn w:val="649"/>
    <w:uiPriority w:val="99"/>
    <w:qFormat/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ned - Accent"/>
    <w:basedOn w:val="64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35" w:customStyle="1">
    <w:name w:val="Lined - Accent 1"/>
    <w:basedOn w:val="64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36" w:customStyle="1">
    <w:name w:val="Lined - Accent 2"/>
    <w:basedOn w:val="64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37" w:customStyle="1">
    <w:name w:val="Lined - Accent 3"/>
    <w:basedOn w:val="64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38" w:customStyle="1">
    <w:name w:val="Lined - Accent 4"/>
    <w:basedOn w:val="64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Lined - Accent 5"/>
    <w:basedOn w:val="64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Lined - Accent 6"/>
    <w:basedOn w:val="64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 &amp; Lined - Accent"/>
    <w:basedOn w:val="649"/>
    <w:uiPriority w:val="99"/>
    <w:qFormat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42" w:customStyle="1">
    <w:name w:val="Bordered &amp; Lined - Accent 1"/>
    <w:basedOn w:val="649"/>
    <w:uiPriority w:val="99"/>
    <w:qFormat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43" w:customStyle="1">
    <w:name w:val="Bordered &amp; Lined - Accent 2"/>
    <w:basedOn w:val="649"/>
    <w:uiPriority w:val="99"/>
    <w:qFormat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44" w:customStyle="1">
    <w:name w:val="Bordered &amp; Lined - Accent 3"/>
    <w:basedOn w:val="649"/>
    <w:uiPriority w:val="99"/>
    <w:qFormat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45" w:customStyle="1">
    <w:name w:val="Bordered &amp; Lined - Accent 4"/>
    <w:basedOn w:val="649"/>
    <w:uiPriority w:val="99"/>
    <w:qFormat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Bordered &amp; Lined - Accent 5"/>
    <w:basedOn w:val="649"/>
    <w:uiPriority w:val="99"/>
    <w:qFormat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Bordered &amp; Lined - Accent 6"/>
    <w:basedOn w:val="649"/>
    <w:uiPriority w:val="99"/>
    <w:qFormat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"/>
    <w:basedOn w:val="649"/>
    <w:uiPriority w:val="99"/>
    <w:qFormat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49" w:customStyle="1">
    <w:name w:val="Bordered - Accent 1"/>
    <w:basedOn w:val="649"/>
    <w:uiPriority w:val="99"/>
    <w:qFormat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0" w:customStyle="1">
    <w:name w:val="Bordered - Accent 2"/>
    <w:basedOn w:val="649"/>
    <w:uiPriority w:val="99"/>
    <w:qFormat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51" w:customStyle="1">
    <w:name w:val="Bordered - Accent 3"/>
    <w:basedOn w:val="649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52" w:customStyle="1">
    <w:name w:val="Bordered - Accent 4"/>
    <w:basedOn w:val="649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3" w:customStyle="1">
    <w:name w:val="Bordered - Accent 5"/>
    <w:basedOn w:val="649"/>
    <w:uiPriority w:val="99"/>
    <w:qFormat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4" w:customStyle="1">
    <w:name w:val="Bordered - Accent 6"/>
    <w:basedOn w:val="649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5" w:customStyle="1">
    <w:name w:val="Текст сноски Знак"/>
    <w:link w:val="657"/>
    <w:uiPriority w:val="99"/>
    <w:qFormat/>
    <w:rPr>
      <w:sz w:val="18"/>
    </w:rPr>
  </w:style>
  <w:style w:type="character" w:styleId="856" w:customStyle="1">
    <w:name w:val="Текст концевой сноски Знак"/>
    <w:link w:val="655"/>
    <w:uiPriority w:val="99"/>
    <w:qFormat/>
    <w:rPr>
      <w:sz w:val="20"/>
    </w:rPr>
  </w:style>
  <w:style w:type="paragraph" w:styleId="857" w:customStyle="1">
    <w:name w:val="Заголовок оглавления1"/>
    <w:uiPriority w:val="39"/>
    <w:unhideWhenUsed/>
    <w:qFormat/>
    <w:pPr>
      <w:spacing w:after="20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858" w:customStyle="1">
    <w:name w:val="ConsPlusNormal"/>
    <w:uiPriority w:val="0"/>
    <w:qFormat/>
    <w:pPr>
      <w:widowControl w:val="off"/>
    </w:pPr>
    <w:rPr>
      <w:rFonts w:hint="default" w:ascii="Calibri" w:hAnsi="Calibri" w:eastAsia="Times New Roman" w:cs="Calibri"/>
      <w:sz w:val="22"/>
      <w:lang w:val="ru-RU" w:eastAsia="ru-RU" w:bidi="ar-SA"/>
    </w:rPr>
  </w:style>
  <w:style w:type="paragraph" w:styleId="859" w:customStyle="1">
    <w:name w:val="ConsPlusNonformat"/>
    <w:uiPriority w:val="0"/>
    <w:qFormat/>
    <w:pPr>
      <w:widowControl w:val="off"/>
    </w:pPr>
    <w:rPr>
      <w:rFonts w:hint="default" w:ascii="Courier New" w:hAnsi="Courier New" w:eastAsia="Times New Roman" w:cs="Courier New"/>
      <w:lang w:val="ru-RU" w:eastAsia="ru-RU" w:bidi="ar-SA"/>
    </w:rPr>
  </w:style>
  <w:style w:type="paragraph" w:styleId="860" w:customStyle="1">
    <w:name w:val="ConsPlusTitle"/>
    <w:uiPriority w:val="0"/>
    <w:qFormat/>
    <w:pPr>
      <w:widowControl w:val="off"/>
    </w:pPr>
    <w:rPr>
      <w:rFonts w:hint="default" w:ascii="Calibri" w:hAnsi="Calibri" w:eastAsia="Times New Roman" w:cs="Calibri"/>
      <w:b/>
      <w:sz w:val="22"/>
      <w:lang w:val="ru-RU" w:eastAsia="ru-RU" w:bidi="ar-SA"/>
    </w:rPr>
  </w:style>
  <w:style w:type="paragraph" w:styleId="861" w:customStyle="1">
    <w:name w:val="ConsPlusCell"/>
    <w:uiPriority w:val="0"/>
    <w:qFormat/>
    <w:pPr>
      <w:widowControl w:val="off"/>
    </w:pPr>
    <w:rPr>
      <w:rFonts w:hint="default" w:ascii="Courier New" w:hAnsi="Courier New" w:eastAsia="Times New Roman" w:cs="Courier New"/>
      <w:lang w:val="ru-RU" w:eastAsia="ru-RU" w:bidi="ar-SA"/>
    </w:rPr>
  </w:style>
  <w:style w:type="paragraph" w:styleId="862" w:customStyle="1">
    <w:name w:val="ConsPlusDocList"/>
    <w:uiPriority w:val="0"/>
    <w:qFormat/>
    <w:pPr>
      <w:widowControl w:val="off"/>
    </w:pPr>
    <w:rPr>
      <w:rFonts w:hint="default" w:ascii="Calibri" w:hAnsi="Calibri" w:eastAsia="Times New Roman" w:cs="Calibri"/>
      <w:sz w:val="22"/>
      <w:lang w:val="ru-RU" w:eastAsia="ru-RU" w:bidi="ar-SA"/>
    </w:rPr>
  </w:style>
  <w:style w:type="paragraph" w:styleId="863" w:customStyle="1">
    <w:name w:val="ConsPlusTitlePage"/>
    <w:uiPriority w:val="0"/>
    <w:qFormat/>
    <w:pPr>
      <w:widowControl w:val="off"/>
    </w:pPr>
    <w:rPr>
      <w:rFonts w:hint="default" w:ascii="Tahoma" w:hAnsi="Tahoma" w:eastAsia="Times New Roman" w:cs="Tahoma"/>
      <w:lang w:val="ru-RU" w:eastAsia="ru-RU" w:bidi="ar-SA"/>
    </w:rPr>
  </w:style>
  <w:style w:type="paragraph" w:styleId="864" w:customStyle="1">
    <w:name w:val="ConsPlusJurTerm"/>
    <w:uiPriority w:val="0"/>
    <w:qFormat/>
    <w:pPr>
      <w:widowControl w:val="off"/>
    </w:pPr>
    <w:rPr>
      <w:rFonts w:hint="default" w:ascii="Tahoma" w:hAnsi="Tahoma" w:eastAsia="Times New Roman" w:cs="Tahoma"/>
      <w:sz w:val="26"/>
      <w:lang w:val="ru-RU" w:eastAsia="ru-RU" w:bidi="ar-SA"/>
    </w:rPr>
  </w:style>
  <w:style w:type="paragraph" w:styleId="865" w:customStyle="1">
    <w:name w:val="ConsPlusTextList"/>
    <w:uiPriority w:val="0"/>
    <w:qFormat/>
    <w:pPr>
      <w:widowControl w:val="off"/>
    </w:pPr>
    <w:rPr>
      <w:rFonts w:hint="default" w:ascii="Arial" w:hAnsi="Arial" w:eastAsia="Times New Roman" w:cs="Arial"/>
      <w:lang w:val="ru-RU" w:eastAsia="ru-RU" w:bidi="ar-SA"/>
    </w:rPr>
  </w:style>
  <w:style w:type="paragraph" w:styleId="866" w:customStyle="1">
    <w:name w:val="Знак"/>
    <w:basedOn w:val="638"/>
    <w:uiPriority w:val="0"/>
    <w:qFormat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67" w:customStyle="1">
    <w:name w:val="Знак1"/>
    <w:basedOn w:val="638"/>
    <w:uiPriority w:val="0"/>
    <w:qFormat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numbering" w:styleId="86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10</cp:revision>
  <dcterms:created xsi:type="dcterms:W3CDTF">2025-02-22T10:43:00Z</dcterms:created>
  <dcterms:modified xsi:type="dcterms:W3CDTF">2026-03-27T13:30:13Z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