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9"/>
        <w:ind w:firstLine="540"/>
        <w:jc w:val="both"/>
      </w:pPr>
      <w:r>
        <w:t xml:space="preserve">  </w:t>
      </w:r>
      <w:r/>
    </w:p>
    <w:p>
      <w:pPr>
        <w:pStyle w:val="669"/>
        <w:ind w:firstLine="540"/>
        <w:jc w:val="both"/>
      </w:pPr>
      <w:r/>
      <w:r/>
    </w:p>
    <w:p>
      <w:pPr>
        <w:pStyle w:val="669"/>
        <w:ind w:firstLine="540"/>
        <w:jc w:val="both"/>
      </w:pPr>
      <w:r/>
      <w:r/>
    </w:p>
    <w:p>
      <w:pPr>
        <w:pStyle w:val="669"/>
        <w:ind w:firstLine="540"/>
        <w:jc w:val="both"/>
      </w:pPr>
      <w:r/>
      <w:r/>
    </w:p>
    <w:p>
      <w:pPr>
        <w:pStyle w:val="669"/>
        <w:ind w:firstLine="540"/>
        <w:jc w:val="both"/>
      </w:pPr>
      <w:r/>
      <w:r/>
    </w:p>
    <w:p>
      <w:pPr>
        <w:pStyle w:val="669"/>
        <w:ind w:firstLine="540"/>
        <w:jc w:val="both"/>
      </w:pPr>
      <w:r/>
      <w:r/>
    </w:p>
    <w:p>
      <w:pPr>
        <w:pStyle w:val="669"/>
        <w:ind w:firstLine="540"/>
        <w:jc w:val="both"/>
      </w:pPr>
      <w:r/>
      <w:r/>
    </w:p>
    <w:p>
      <w:pPr>
        <w:pStyle w:val="669"/>
        <w:ind w:firstLine="540"/>
        <w:jc w:val="both"/>
      </w:pPr>
      <w:r/>
      <w:r/>
    </w:p>
    <w:p>
      <w:pPr>
        <w:pStyle w:val="669"/>
        <w:ind w:firstLine="540"/>
        <w:jc w:val="both"/>
      </w:pPr>
      <w:r/>
      <w:r/>
    </w:p>
    <w:p>
      <w:pPr>
        <w:pStyle w:val="669"/>
        <w:ind w:firstLine="540"/>
        <w:jc w:val="both"/>
      </w:pPr>
      <w:r/>
      <w:r/>
    </w:p>
    <w:p>
      <w:pPr>
        <w:pStyle w:val="669"/>
        <w:ind w:firstLine="540"/>
        <w:jc w:val="both"/>
      </w:pPr>
      <w:r/>
      <w:r/>
    </w:p>
    <w:p>
      <w:pPr>
        <w:pStyle w:val="669"/>
        <w:ind w:firstLine="540"/>
        <w:jc w:val="both"/>
      </w:pPr>
      <w:r/>
      <w:r/>
    </w:p>
    <w:p>
      <w:pPr>
        <w:pStyle w:val="669"/>
        <w:ind w:firstLine="540"/>
        <w:jc w:val="both"/>
      </w:pPr>
      <w:r/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Правительства Белгородской области</w:t>
      </w:r>
      <w:r/>
    </w:p>
    <w:p>
      <w:pPr>
        <w:ind w:right="-284"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от 13 декабря 2021 года № 591-пп</w:t>
      </w:r>
      <w:r/>
    </w:p>
    <w:p>
      <w:pPr>
        <w:ind w:right="-284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right="-284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right="-284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right="-284" w:firstLine="658"/>
        <w:jc w:val="both"/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законом от 10 января 1996 года № 4-ФЗ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«О мелиорации земель», </w:t>
      </w:r>
      <w:hyperlink r:id="rId9" w:tooltip="https://login.consultant.ru/link/?req=doc&amp;base=LAW&amp;n=435381&amp;date=24.01.2024" w:history="1">
        <w:r>
          <w:rPr>
            <w:rStyle w:val="662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постановлением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Правительства Российской Федерации от 25 октября 2023 года № 1782 «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Об утверждении общих требований    к нормативным правовым актам, муниципальным правовым актам, регулирующим предоставление из бюджетов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в целях обеспечения достижения на 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ерритории Белгородской области целей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Федерации, утвержденной постановлением Правительства Российской Федерации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14 мая 2021 года № 731, Правительство Белгородской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области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 с т а н о в л я е 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</w:rPr>
      </w:r>
    </w:p>
    <w:p>
      <w:pPr>
        <w:ind w:right="-284" w:firstLine="658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постановл</w:t>
      </w:r>
      <w:r>
        <w:rPr>
          <w:rFonts w:ascii="Times New Roman" w:hAnsi="Times New Roman" w:cs="Times New Roman"/>
          <w:sz w:val="28"/>
          <w:szCs w:val="28"/>
        </w:rPr>
        <w:t xml:space="preserve">ение Правительства Белгородской области от 13 декабря 2021 года № 591-пп «О государственной поддержке выполнения мероприятий эффективного вовлечения в оборот земель сельскохозяйственного назначения и развития мелиоративного комплекса Белгородской области»: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преамбуле постановления слова «а также физическим лицам –производителям товаров, работ, услуг» заменить словами «физическим лицам»;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признать утратившим силу </w:t>
      </w:r>
      <w:r>
        <w:rPr>
          <w:rFonts w:ascii="Times New Roman" w:hAnsi="Times New Roman" w:cs="Times New Roman"/>
          <w:sz w:val="28"/>
          <w:szCs w:val="28"/>
        </w:rPr>
        <w:t xml:space="preserve">Порядок предоставления и распределения субсидий из областного бюджета бюджетам муниципальных образований Белгородской области на подготовку проектов межевания земельных участков и на проведение кадастровых работ (приложение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2)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признать утратившим силу </w:t>
      </w:r>
      <w:r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субсидии из областного бюджета сельс</w:t>
      </w:r>
      <w:r>
        <w:rPr>
          <w:rFonts w:ascii="Times New Roman" w:hAnsi="Times New Roman" w:cs="Times New Roman"/>
          <w:sz w:val="28"/>
          <w:szCs w:val="28"/>
        </w:rPr>
        <w:t xml:space="preserve">кохозяйственным товаропроизводителям Белгородской области на возмещение части затрат на проведение мелиоративных мероприятий, возникающих при реализации региональных проектов, обеспечивающих достижение целей, показателей и результатов федерального проекта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Экспорт продукции АПК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3)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right="-284" w:firstLine="65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5 постановления изложить в следующей редакции: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Министерс</w:t>
      </w:r>
      <w:r>
        <w:rPr>
          <w:rFonts w:ascii="Times New Roman" w:hAnsi="Times New Roman" w:cs="Times New Roman"/>
          <w:sz w:val="28"/>
          <w:szCs w:val="28"/>
        </w:rPr>
        <w:t xml:space="preserve">тву сельского хозяйства и продовольствия Белгородской области (Цапков А.Н.) обеспечить целевое использование денежных средств, предусмотренных для финансирования мероприятий, установленных Порядками, утвержденными в пунктах 1 и 2 настоящего постановления»;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6 постановления изложить в следующей редакции: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 Контроль за исполнением настоящего постановления возложить на заместителя Губернатора Белгородской области Антоненко А.А.»;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Порядок предоставления субсидии из областного бюджета сельскохозяйственным товаропроизводителям Белгородской области на возмещение части затрат на проведение мелиоративных мероприятий (приложение № 1), утвержденный в пункте 1 Постановления: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пункте 1.1. раздела 1 Порядка слова «а также физическим лицам –производителям товаров, работ, услуг» заменить словами «физическим лицам»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абзац пункта 1.2 раздела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Порядка изложить в следующей редакции:</w:t>
      </w:r>
      <w:r/>
    </w:p>
    <w:p>
      <w:pPr>
        <w:pStyle w:val="667"/>
        <w:ind w:right="-284" w:firstLine="540"/>
        <w:jc w:val="both"/>
        <w:spacing w:beforeAutospacing="0" w:afterAutospacing="0" w:line="288" w:lineRule="atLeas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«- затраты на реализацию проектов мелиорации» - выраженные в денежной форме, документально подтвержденные, фактически понесенные или планируемые затраты без учета налога на добав</w:t>
      </w:r>
      <w:r>
        <w:rPr>
          <w:sz w:val="28"/>
          <w:szCs w:val="28"/>
          <w:lang w:val="ru-RU"/>
        </w:rPr>
        <w:t xml:space="preserve">ленную стоимость получателей средств в году предоставления субсидии и (или) за 2 года, предшествующих году предоставления субсидии, включая полную или частичную оплату по договорам купли-продажи, поставки товаров, выполнения работ, оказания услуг, по котор</w:t>
      </w:r>
      <w:r>
        <w:rPr>
          <w:sz w:val="28"/>
          <w:szCs w:val="28"/>
          <w:lang w:val="ru-RU"/>
        </w:rPr>
        <w:t xml:space="preserve">ым произведена уплата аванса, при условии, что затраты на реализацию проектов мелиорации не возмещались ранее в рамках настоящих Правил, а в отношении мероприятий по химической мелиорации земель, включающей мероприятия в области известкования кислых почв, </w:t>
      </w:r>
      <w:r>
        <w:rPr>
          <w:sz w:val="28"/>
          <w:szCs w:val="28"/>
          <w:lang w:val="ru-RU"/>
        </w:rPr>
        <w:t xml:space="preserve">фосфоритования</w:t>
      </w:r>
      <w:r>
        <w:rPr>
          <w:sz w:val="28"/>
          <w:szCs w:val="28"/>
          <w:lang w:val="ru-RU"/>
        </w:rPr>
        <w:t xml:space="preserve"> и гипсования почв, - также не финансировались (не возмещались) ранее в соответствии с </w:t>
      </w:r>
      <w:hyperlink r:id="rId10" w:tooltip="https://login.consultant.ru/link/?req=doc&amp;base=LAW&amp;n=527175&amp;dst=83719&amp;field=134&amp;date=04.03.2026" w:history="1">
        <w:r>
          <w:rPr>
            <w:rStyle w:val="662"/>
            <w:color w:val="auto"/>
            <w:sz w:val="28"/>
            <w:szCs w:val="28"/>
            <w:u w:val="none"/>
            <w:lang w:val="ru-RU"/>
          </w:rPr>
          <w:t xml:space="preserve">приложением № 8</w:t>
        </w:r>
      </w:hyperlink>
      <w:r>
        <w:rPr>
          <w:sz w:val="28"/>
          <w:szCs w:val="28"/>
          <w:lang w:val="ru-RU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</w:t>
      </w:r>
      <w:r>
        <w:rPr>
          <w:sz w:val="28"/>
          <w:szCs w:val="28"/>
          <w:lang w:val="ru-RU"/>
        </w:rPr>
        <w:t xml:space="preserve">ода</w:t>
      </w:r>
      <w:r>
        <w:rPr>
          <w:sz w:val="28"/>
          <w:szCs w:val="28"/>
          <w:lang w:val="ru-RU"/>
        </w:rPr>
        <w:t xml:space="preserve"> № 717 «О Государственной программе развития сельского хозяйства и регулирования рынков сельскохозяйственной продукции, сырья и продовольствия». Для получателей средств, использующих право на освобожден</w:t>
      </w:r>
      <w:r>
        <w:rPr>
          <w:sz w:val="28"/>
          <w:szCs w:val="28"/>
          <w:lang w:val="ru-RU"/>
        </w:rPr>
        <w:t xml:space="preserve">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</w:t>
      </w:r>
      <w:r>
        <w:rPr>
          <w:sz w:val="28"/>
          <w:szCs w:val="28"/>
          <w:lang w:val="ru-RU"/>
        </w:rPr>
        <w:t xml:space="preserve">стоимость. В случае осуществления полной или </w:t>
      </w:r>
      <w:r>
        <w:rPr>
          <w:sz w:val="28"/>
          <w:szCs w:val="28"/>
          <w:lang w:val="ru-RU"/>
        </w:rPr>
        <w:t xml:space="preserve">частичной оплаты по договорам купли-продажи, поставки товаров, выполнения работ, оказания услуг, по которым произведена уплата аванса, датой фактически понесенных затрат считается дата передачи товаров, поставки товаров, выполнения работ, оказания услуг;»;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девятый абзац пункта 1.2 раздела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Порядка изложить в следующей редакции: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отбор проектов мелиорации - устанавливаемая в соответствии с приказом Министе</w:t>
      </w:r>
      <w:r>
        <w:rPr>
          <w:rFonts w:ascii="Times New Roman" w:hAnsi="Times New Roman" w:cs="Times New Roman"/>
          <w:sz w:val="28"/>
          <w:szCs w:val="28"/>
        </w:rPr>
        <w:t xml:space="preserve">рства сельского хозяйства Российской Федерации от 27 сентября 2024 года № 562 процедура балльной оценки, ранжирования и распределения проектов мелиорации по федеральным округам Российской Федерации (далее - Порядок отбора проектов), по результатам которой </w:t>
      </w:r>
      <w:r>
        <w:rPr>
          <w:rFonts w:ascii="Times New Roman" w:hAnsi="Times New Roman" w:cs="Times New Roman"/>
          <w:sz w:val="28"/>
          <w:szCs w:val="28"/>
        </w:rPr>
        <w:t xml:space="preserve">комиссией по отбору проектов мелиорации, образуемой Министерством сельского хозяйства Российской Федерации, принимается решение об отборе проектов мелиорации для возмещения затрат в рамках Правил предоставления и распределения субсидий. Порядок отбора прое</w:t>
      </w:r>
      <w:r>
        <w:rPr>
          <w:rFonts w:ascii="Times New Roman" w:hAnsi="Times New Roman" w:cs="Times New Roman"/>
          <w:sz w:val="28"/>
          <w:szCs w:val="28"/>
        </w:rPr>
        <w:t xml:space="preserve">ктов также предусматривает требования к составу заявочной документации, направляемой на отбор проектов мелиорации, включающей в том числе планы реализации проектов мелиорации по форме, утверждаемой Министерством сельского хозяйства Российской Федерации;»; 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«г» пункта 1.3 раздела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Порядка изложить в следующей редакции: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агрофитомелиоративные</w:t>
      </w:r>
      <w:r>
        <w:rPr>
          <w:rFonts w:ascii="Times New Roman" w:hAnsi="Times New Roman" w:cs="Times New Roman"/>
          <w:sz w:val="28"/>
          <w:szCs w:val="28"/>
        </w:rPr>
        <w:t xml:space="preserve"> мероприятия, направленные на закрепление песков, в том числе: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разработка проектно-сметной документации на проведение </w:t>
      </w:r>
      <w:r>
        <w:rPr>
          <w:rFonts w:ascii="Times New Roman" w:hAnsi="Times New Roman" w:cs="Times New Roman"/>
          <w:sz w:val="28"/>
          <w:szCs w:val="28"/>
        </w:rPr>
        <w:t xml:space="preserve">агрофитомелиоративных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- не более 5 процентов з</w:t>
      </w:r>
      <w:r>
        <w:rPr>
          <w:rFonts w:ascii="Times New Roman" w:hAnsi="Times New Roman" w:cs="Times New Roman"/>
          <w:sz w:val="28"/>
          <w:szCs w:val="28"/>
        </w:rPr>
        <w:t xml:space="preserve">атрат на реализацию проекта мелиорации (в случае если объем затрат на разработку проектно-сметной документации превышает 5 процентов затрат на реализацию проекта мелиорации, сумма превышения не подлежит субсидированию за счет средств федерального бюджета);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мелиоративно-кормовых насаждений многолетних трав ленточным посевом;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</w:t>
      </w:r>
      <w:r>
        <w:rPr>
          <w:rFonts w:ascii="Times New Roman" w:hAnsi="Times New Roman" w:cs="Times New Roman"/>
          <w:sz w:val="28"/>
          <w:szCs w:val="28"/>
        </w:rPr>
        <w:t xml:space="preserve">противодефляционных</w:t>
      </w:r>
      <w:r>
        <w:rPr>
          <w:rFonts w:ascii="Times New Roman" w:hAnsi="Times New Roman" w:cs="Times New Roman"/>
          <w:sz w:val="28"/>
          <w:szCs w:val="28"/>
        </w:rPr>
        <w:t xml:space="preserve"> кулис с применением регенеративных кормовых насаждений;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закрепление песков </w:t>
      </w:r>
      <w:r>
        <w:rPr>
          <w:rFonts w:ascii="Times New Roman" w:hAnsi="Times New Roman" w:cs="Times New Roman"/>
          <w:sz w:val="28"/>
          <w:szCs w:val="28"/>
        </w:rPr>
        <w:t xml:space="preserve">аэропосевом</w:t>
      </w:r>
      <w:r>
        <w:rPr>
          <w:rFonts w:ascii="Times New Roman" w:hAnsi="Times New Roman" w:cs="Times New Roman"/>
          <w:sz w:val="28"/>
          <w:szCs w:val="28"/>
        </w:rPr>
        <w:t xml:space="preserve"> и механическим способом;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облесение очагов дефляции;»;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«д» пункта 1.3 раздела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Порядка изложить в следующей редакции: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«мероприятия по химической мелиорации земель, включающей мероприятия в области известкования кислых почв, </w:t>
      </w:r>
      <w:r>
        <w:rPr>
          <w:rFonts w:ascii="Times New Roman" w:hAnsi="Times New Roman" w:cs="Times New Roman"/>
          <w:sz w:val="28"/>
          <w:szCs w:val="28"/>
        </w:rPr>
        <w:t xml:space="preserve">фосфоритования</w:t>
      </w:r>
      <w:r>
        <w:rPr>
          <w:rFonts w:ascii="Times New Roman" w:hAnsi="Times New Roman" w:cs="Times New Roman"/>
          <w:sz w:val="28"/>
          <w:szCs w:val="28"/>
        </w:rPr>
        <w:t xml:space="preserve"> и гипсования почв, в том числе: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приобретение химических </w:t>
      </w:r>
      <w:r>
        <w:rPr>
          <w:rFonts w:ascii="Times New Roman" w:hAnsi="Times New Roman" w:cs="Times New Roman"/>
          <w:sz w:val="28"/>
          <w:szCs w:val="28"/>
        </w:rPr>
        <w:t xml:space="preserve">мелиорантов</w:t>
      </w:r>
      <w:r>
        <w:rPr>
          <w:rFonts w:ascii="Times New Roman" w:hAnsi="Times New Roman" w:cs="Times New Roman"/>
          <w:sz w:val="28"/>
          <w:szCs w:val="28"/>
        </w:rPr>
        <w:t xml:space="preserve">, включенных в Государственный каталог пестицидов и агрохимикатов, разрешенных к применению на территории Российской Федерации;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осуществление работ для проведения химической мелиорации земель;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осуществление транспортных расходов на доставку </w:t>
      </w:r>
      <w:r>
        <w:rPr>
          <w:rFonts w:ascii="Times New Roman" w:hAnsi="Times New Roman" w:cs="Times New Roman"/>
          <w:sz w:val="28"/>
          <w:szCs w:val="28"/>
        </w:rPr>
        <w:t xml:space="preserve">мелиорантов</w:t>
      </w:r>
      <w:r>
        <w:rPr>
          <w:rFonts w:ascii="Times New Roman" w:hAnsi="Times New Roman" w:cs="Times New Roman"/>
          <w:sz w:val="28"/>
          <w:szCs w:val="28"/>
        </w:rPr>
        <w:t xml:space="preserve"> от места их приобретения до места проведения мероприятий по химической мелиорации земель;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разработка проектно-сметной документации на проведение мероприятий по химической мелиорации земель на основании данных агрохимического обследования полей - не более 5 процентов зат</w:t>
      </w:r>
      <w:r>
        <w:rPr>
          <w:rFonts w:ascii="Times New Roman" w:hAnsi="Times New Roman" w:cs="Times New Roman"/>
          <w:sz w:val="28"/>
          <w:szCs w:val="28"/>
        </w:rPr>
        <w:t xml:space="preserve">рат на реализацию проекта мелиорации (в случае если объем затрат на разработку проектно-сметной документации превышает 5 процентов затрат на реализацию проекта мелиорации, сумма превышения не подлежит субсидированию за счет средств федерального бюджета).»;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пункта 1.6 раздела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Порядка изложить в следующей редакции:</w:t>
      </w:r>
      <w:r/>
    </w:p>
    <w:p>
      <w:pPr>
        <w:pStyle w:val="669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</w:rPr>
        <w:t xml:space="preserve">«1.6. Сведения о субсидии размещаются на едином портале бюджетной системы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  в</w:t>
      </w:r>
      <w:r>
        <w:rPr>
          <w:rFonts w:ascii="Times New Roman" w:hAnsi="Times New Roman" w:cs="Times New Roman"/>
          <w:sz w:val="28"/>
          <w:szCs w:val="28"/>
        </w:rPr>
        <w:t xml:space="preserve"> сети Интернет (в разделе единого портала) а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министерства.»; 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абзац пункта 2.4 раздела 2 Порядка изложить в следующей редакции: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«2.4.</w:t>
      </w:r>
      <w:r>
        <w:rPr>
          <w:rFonts w:ascii="Times New Roman" w:hAnsi="Times New Roman" w:cs="Times New Roman"/>
          <w:sz w:val="28"/>
          <w:szCs w:val="28"/>
        </w:rPr>
        <w:t xml:space="preserve"> В целях проведения отбора Министерство не позднее чем за 5 (пять) календарных дней до даты начала подачи заявок на отбор формирует в электронной форме посредством заполнения соответствующих экранных форм веб-интерфейса системы «Электронный бюджет» объявле</w:t>
      </w:r>
      <w:r>
        <w:rPr>
          <w:rFonts w:ascii="Times New Roman" w:hAnsi="Times New Roman" w:cs="Times New Roman"/>
          <w:sz w:val="28"/>
          <w:szCs w:val="28"/>
        </w:rPr>
        <w:t xml:space="preserve">ние о проведении отбора, которое подписывается усиленной квалифицированной электронной подписью министра сельского хозяйства и продовольствия Белгородской области (далее - руководитель органа управления АПК) и размещает его на едином портале с указанием:»;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абзац пункта 2.4 раздела 2 Порядка изложить в следующей редакции: 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«сроков проведения отбора, а также информации о возможности проведения нескольких этапов отбора с указанием сроков и порядка их проведения»;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абзац пункта 2.4 раздела 2 Порядка изложить в следующей редакции: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«дата и время начала приема заявок, а также дата и время окончания приема заявок участников отбора, которая не может быть ранее 10-гокалендарного дня, следующего</w:t>
      </w:r>
      <w:r>
        <w:rPr>
          <w:rFonts w:ascii="Times New Roman" w:hAnsi="Times New Roman" w:cs="Times New Roman"/>
          <w:sz w:val="28"/>
          <w:szCs w:val="28"/>
        </w:rPr>
        <w:t xml:space="preserve"> за днем размещения объявления о проведении отбора (в случае если отсутствует информация о количестве получателей субсидии, соответствующих категории и (или) критериям отбора), или не ранее 5-го календарного дня, следующего за днем размещения объявления о </w:t>
      </w:r>
      <w:r>
        <w:rPr>
          <w:rFonts w:ascii="Times New Roman" w:hAnsi="Times New Roman" w:cs="Times New Roman"/>
          <w:sz w:val="28"/>
          <w:szCs w:val="28"/>
        </w:rPr>
        <w:t xml:space="preserve">проведении отбора (в случае если имеется информация о количестве получателей субсидии, соответствующих категории и (или) критериям отбора);»;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четвертый абзац пункта 2.4 раздела 2 Порядка изложить в следующей редакции: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«-наименования, адрес местонахождения, почтового адреса, адреса электронной почты Министерства;»;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восьмой абзац пункта 2.4 раздела 2 Порядка изложить в следующей редакции: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«категории и (или) критерии отбора;»;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2.4 раздела 2 Порядка дополнить подпунктом 2.4.1 следующего содержания: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«2.4.1. Внесение изменений в объявление о проведении отбора получателей Субсидии осуществляется в порядке, аналогичном порядку формирования объявлени</w:t>
      </w:r>
      <w:r>
        <w:rPr>
          <w:rFonts w:ascii="Times New Roman" w:hAnsi="Times New Roman" w:cs="Times New Roman"/>
          <w:sz w:val="28"/>
          <w:szCs w:val="28"/>
        </w:rPr>
        <w:t xml:space="preserve">я о проведении отбора Получателей субсидии, указанному в первом абзаце пункта 2.4 раздела 2 Порядка, не позднее наступления даты окончания приема заявок участников отбора с продлением срока приема заявок таким образом, чтобы со дня, следующего за днем внес</w:t>
      </w:r>
      <w:r>
        <w:rPr>
          <w:rFonts w:ascii="Times New Roman" w:hAnsi="Times New Roman" w:cs="Times New Roman"/>
          <w:sz w:val="28"/>
          <w:szCs w:val="28"/>
        </w:rPr>
        <w:t xml:space="preserve">ения таких изменений, до даты окончания приема заявок этот срок составлял не менее не менее 3 (трех) календарных дней. При этом при внесении изменений в объявление о проведении отбора Получателей субсидии не допускается изменение способа проведения отбора.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Заявители, подавшие заявку, уведомляются о внесении изменений в объявление о проведении отбора Получателей субсидии не позднее дня, следующего за днем внесения изменений в объявление о проведении отбора с использованием системы «Электронный бюджет».»;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2.5 раздела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Порядка дополнить подпунктами 2.5.10 – 2.5.14 следующего содержания:</w:t>
      </w:r>
      <w:r/>
    </w:p>
    <w:p>
      <w:pPr>
        <w:pStyle w:val="667"/>
        <w:ind w:firstLine="540"/>
        <w:jc w:val="both"/>
        <w:spacing w:beforeAutospacing="0" w:afterAutospacing="0" w:line="288" w:lineRule="atLeas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«2.5.10. Документальное подтверждение наличия у участника отбора прав пользования земельными участками, на которых осуществляется реализация мероприятий проекта (проектов) мелиорации.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2.5.11. Отсутствие у участника отбора просро</w:t>
      </w:r>
      <w:r>
        <w:rPr>
          <w:rFonts w:ascii="Times New Roman" w:hAnsi="Times New Roman" w:cs="Times New Roman"/>
          <w:sz w:val="28"/>
          <w:szCs w:val="28"/>
        </w:rPr>
        <w:t xml:space="preserve">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мелиорации, на территории обслуживания которого Заявителем осуществляется деятельность, за услуги </w:t>
      </w:r>
      <w:r>
        <w:rPr>
          <w:rFonts w:ascii="Times New Roman" w:hAnsi="Times New Roman" w:cs="Times New Roman"/>
          <w:sz w:val="28"/>
          <w:szCs w:val="28"/>
        </w:rPr>
        <w:t xml:space="preserve">по подаче (отводу) воды и (или) принятое                        к производству судом исковое заявление указанного учреждения о взыскании    с Заявителя задолженности по договору оказания услуг по подаче (отводу) воды в размере, превышающем 50 тыс. рублей.;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2.5.12. Внесение в государственный реестр земель сельскохозяйственного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назначения сведений о состоянии земель 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shd w:val="clear" w:color="auto" w:fill="ffffff" w:themeFill="background1"/>
          <w:lang w:eastAsia="zh-CN" w:bidi="ar"/>
        </w:rPr>
        <w:t xml:space="preserve">сельскохозяйственного назначения, об их использовании и иных сведений о землях сельскохозяйственного назначения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 w:themeFill="background1"/>
        </w:rPr>
        <w:t xml:space="preserve"> к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оторые представляются собственниками земельных участков, </w:t>
      </w:r>
      <w:r>
        <w:rPr>
          <w:rFonts w:ascii="Times New Roman" w:hAnsi="Times New Roman" w:cs="Times New Roman"/>
          <w:sz w:val="28"/>
          <w:szCs w:val="28"/>
        </w:rPr>
        <w:t xml:space="preserve">землепользователями, землевладельцами и арендаторами земельных участков, </w:t>
      </w:r>
      <w:r>
        <w:rPr>
          <w:rFonts w:ascii="Times New Roman" w:hAnsi="Times New Roman" w:cs="Times New Roman"/>
          <w:sz w:val="28"/>
          <w:szCs w:val="28"/>
        </w:rPr>
        <w:t xml:space="preserve">на которых осуществляется или планируе</w:t>
      </w:r>
      <w:r>
        <w:rPr>
          <w:rFonts w:ascii="Times New Roman" w:hAnsi="Times New Roman" w:cs="Times New Roman"/>
          <w:sz w:val="28"/>
          <w:szCs w:val="28"/>
        </w:rPr>
        <w:t xml:space="preserve">тся осуществлять сельскохозяйственное производство, в соответствии с приложением № 1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2 февраля 2023 года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154 «О порядке ведения государственного реестра земель сельскохозяйственного назначения»;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2.5.13. Отсутствие у участника отбора просроченной задолженности по оплате штрафов за порчу земель и невыполнение обязанностей по рекультивации земель, обязательных мероприятий по улучшению земель и охране почв.»</w:t>
      </w:r>
      <w:r/>
    </w:p>
    <w:p>
      <w:pPr>
        <w:pStyle w:val="667"/>
        <w:ind w:firstLine="540"/>
        <w:jc w:val="both"/>
        <w:spacing w:beforeAutospacing="0" w:afterAutospacing="0" w:line="288" w:lineRule="atLeas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2.5.14. Представление </w:t>
      </w:r>
      <w:r>
        <w:rPr>
          <w:sz w:val="28"/>
          <w:szCs w:val="28"/>
          <w:lang w:val="ru-RU"/>
        </w:rPr>
        <w:t xml:space="preserve">участником отбора</w:t>
      </w:r>
      <w:r>
        <w:rPr>
          <w:sz w:val="28"/>
          <w:szCs w:val="28"/>
          <w:lang w:val="ru-RU"/>
        </w:rPr>
        <w:t xml:space="preserve"> сведений об агролесомелиоративных насаждениях в соответствии со </w:t>
      </w:r>
      <w:hyperlink r:id="rId11" w:tooltip="https://login.consultant.ru/link/?req=doc&amp;base=LAW&amp;n=520098&amp;dst=134&amp;field=134&amp;date=04.03.2026" w:history="1">
        <w:r>
          <w:rPr>
            <w:rStyle w:val="662"/>
            <w:color w:val="auto"/>
            <w:sz w:val="28"/>
            <w:szCs w:val="28"/>
            <w:u w:val="none"/>
            <w:lang w:val="ru-RU"/>
          </w:rPr>
          <w:t xml:space="preserve">статьей 20.1</w:t>
        </w:r>
      </w:hyperlink>
      <w:r>
        <w:rPr>
          <w:sz w:val="28"/>
          <w:szCs w:val="28"/>
          <w:lang w:val="ru-RU"/>
        </w:rPr>
        <w:t xml:space="preserve"> Федерального закона «О мелиорации земель»;»;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десятый абзац пункта 2.8 раздела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Порядка изложить в следующей редакции: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письмо участника отбо</w:t>
      </w:r>
      <w:r>
        <w:rPr>
          <w:rFonts w:ascii="Times New Roman" w:hAnsi="Times New Roman" w:cs="Times New Roman"/>
          <w:sz w:val="28"/>
          <w:szCs w:val="28"/>
        </w:rPr>
        <w:t xml:space="preserve">ра об использовании системы налогообложения для сельскохозяйственных товаропроизводителей (единый сельскохозяйственный налог) и освобождении от исполнения обязанностей налогоплательщика, связанных с исчислением и уплатой налога на добавленную стоимость;»; 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2.8 раздела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Порядка дополнить четырнадцатым и пятнадцатым абзацами следующего содержания: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справку об отсутствии 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участника отбора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мелиорации, на территории обслуживания которого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участником отбора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осуществляется деятельность, за услуги по подаче (отводу) воды </w:t>
      </w:r>
      <w:r>
        <w:rPr>
          <w:rFonts w:ascii="Times New Roman" w:hAnsi="Times New Roman" w:cs="Times New Roman"/>
          <w:sz w:val="28"/>
          <w:szCs w:val="28"/>
        </w:rPr>
        <w:t xml:space="preserve">и (или) принятого к производству судом искового заявления указанного учреждения о взыскании    с </w:t>
      </w:r>
      <w:r>
        <w:rPr>
          <w:rFonts w:ascii="Times New Roman" w:hAnsi="Times New Roman" w:cs="Times New Roman"/>
          <w:sz w:val="28"/>
          <w:szCs w:val="28"/>
        </w:rPr>
        <w:t xml:space="preserve">участника отбора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задолженности по договору оказания услуг по подаче (отводу) воды в размере, превышающем 50 тыс. рублей, на дату не ранее 30 (тридцати) календарных дней до даты подачи заявки на участие в отборе;»;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информацию о внесении в государственный реестр земель сельскохозяйственного назначения сведений о состоянии земель 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lang w:eastAsia="zh-CN" w:bidi="ar"/>
        </w:rPr>
        <w:t xml:space="preserve">сельскохозяйственного назначения, об их использовании и иных сведений о землях 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, которые представляются собственниками земельных участков, землепользователями, землевладельцами и арендаторами земельных участков, на которых осуществляется сельскохозяйственное производство, заверенная руководителем участника отбора</w:t>
      </w:r>
      <w:r>
        <w:rPr>
          <w:rFonts w:ascii="Times New Roman" w:hAnsi="Times New Roman" w:cs="Times New Roman"/>
          <w:sz w:val="28"/>
          <w:szCs w:val="28"/>
        </w:rPr>
        <w:t xml:space="preserve">, 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тринадцатый абзац пункта 2.9</w:t>
      </w:r>
      <w:r>
        <w:rPr>
          <w:rFonts w:ascii="Times New Roman" w:hAnsi="Times New Roman" w:cs="Times New Roman"/>
          <w:sz w:val="28"/>
          <w:szCs w:val="28"/>
        </w:rPr>
        <w:t xml:space="preserve">.1.</w:t>
      </w:r>
      <w:r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Порядка изложить в следующей редакции: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копию паспорта мелиоративной системы/ отдельно расположенного гидротехнического сооружения, заверенную </w:t>
      </w:r>
      <w:r>
        <w:rPr>
          <w:rFonts w:ascii="Times New Roman" w:hAnsi="Times New Roman" w:cs="Times New Roman"/>
          <w:sz w:val="28"/>
          <w:szCs w:val="28"/>
        </w:rPr>
        <w:t xml:space="preserve">участником отбора</w:t>
      </w:r>
      <w:r>
        <w:rPr>
          <w:rFonts w:ascii="Times New Roman" w:hAnsi="Times New Roman" w:cs="Times New Roman"/>
          <w:sz w:val="28"/>
          <w:szCs w:val="28"/>
        </w:rPr>
        <w:t xml:space="preserve">;»;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шестой абзац подпункта 2.9.1.1 пункта 2.9 раздела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 xml:space="preserve">Порядка исключить;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седьмой - одиннадцатый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абзац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подпункта 2.9.1.1 пункта 2.9 раздела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>
        <w:rPr>
          <w:rFonts w:ascii="Times New Roman" w:hAnsi="Times New Roman" w:cs="Times New Roman"/>
          <w:sz w:val="28"/>
          <w:szCs w:val="28"/>
        </w:rPr>
        <w:t xml:space="preserve"> считать шестым – десятым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абзац</w:t>
      </w:r>
      <w:r>
        <w:rPr>
          <w:rFonts w:ascii="Times New Roman" w:hAnsi="Times New Roman" w:cs="Times New Roman"/>
          <w:sz w:val="28"/>
          <w:szCs w:val="28"/>
        </w:rPr>
        <w:t xml:space="preserve">ами 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абзац подпункта 2.9.1.2 пункта 2.9 раздела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Порядка изложить </w:t>
      </w:r>
      <w:r>
        <w:rPr>
          <w:rFonts w:ascii="Times New Roman" w:hAnsi="Times New Roman" w:cs="Times New Roman"/>
          <w:sz w:val="28"/>
          <w:szCs w:val="28"/>
        </w:rPr>
        <w:br/>
        <w:t xml:space="preserve">в следующей редакции: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копии договоров (контрактов) на выполнение проектных, строительных работ, работ по реконструкции и техническому перевооружению, сметы затрат к договорам (контрактам), заверенные получателем средств;»;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пятый абзац подпункта 2.9.1.2 пункта 2.9 раздела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Порядка исключить;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девятый абзац подпункта 2.9.1.2 пункта 2.9 раздела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Порядка исключить;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десятый абзац подпункта 2.9.1.2 пункта 2.9 раздела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Порядка исключить;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одиннадцатый абзац подпункта 2.9.1.2 пункта 2.9 раздела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Порядка изложить в следующей редакции: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копии сводов (расчетов) заработной платы, расчетно-платежных ведомостей на выплату заработной платы и (или) других первичных бухгалтерских документов, отражающих начисление и выплату заработной платы, заверенные участником отбора.»;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шестой - одиннадцатый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абзац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подпункта 2.9.1.1 пункта 2.9 раздела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>
        <w:rPr>
          <w:rFonts w:ascii="Times New Roman" w:hAnsi="Times New Roman" w:cs="Times New Roman"/>
          <w:sz w:val="28"/>
          <w:szCs w:val="28"/>
        </w:rPr>
        <w:t xml:space="preserve"> считать пятым – восьмым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абзацами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2.9.2 пункта 2.9 раздела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Порядка дополнить шестым абзацем следующего содержания: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-</w:t>
      </w:r>
      <w:r>
        <w:rPr>
          <w:rFonts w:ascii="Times New Roman" w:hAnsi="Times New Roman" w:cs="Times New Roman"/>
          <w:sz w:val="28"/>
          <w:szCs w:val="28"/>
        </w:rPr>
        <w:t xml:space="preserve"> акт приемки </w:t>
      </w:r>
      <w:r>
        <w:rPr>
          <w:rFonts w:ascii="Times New Roman" w:hAnsi="Times New Roman" w:cs="Times New Roman"/>
          <w:sz w:val="28"/>
          <w:szCs w:val="28"/>
        </w:rPr>
        <w:t xml:space="preserve">культуртехнических</w:t>
      </w:r>
      <w:r>
        <w:rPr>
          <w:rFonts w:ascii="Times New Roman" w:hAnsi="Times New Roman" w:cs="Times New Roman"/>
          <w:sz w:val="28"/>
          <w:szCs w:val="28"/>
        </w:rPr>
        <w:t xml:space="preserve"> работ и акт ввода земельного участка в эксплуатацию по формам, рекомендованным ГОСТ Р 70525-2022 «Национальный стандарт Российской Федерации. Мелиорация земель. </w:t>
      </w:r>
      <w:r>
        <w:rPr>
          <w:rFonts w:ascii="Times New Roman" w:hAnsi="Times New Roman" w:cs="Times New Roman"/>
          <w:sz w:val="28"/>
          <w:szCs w:val="28"/>
        </w:rPr>
        <w:t xml:space="preserve">Культуртехнические</w:t>
      </w:r>
      <w:r>
        <w:rPr>
          <w:rFonts w:ascii="Times New Roman" w:hAnsi="Times New Roman" w:cs="Times New Roman"/>
          <w:sz w:val="28"/>
          <w:szCs w:val="28"/>
        </w:rPr>
        <w:t xml:space="preserve"> работы. Общие требования»;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</w:t>
      </w:r>
      <w:r>
        <w:rPr>
          <w:rFonts w:ascii="Times New Roman" w:hAnsi="Times New Roman" w:cs="Times New Roman"/>
          <w:sz w:val="28"/>
          <w:szCs w:val="28"/>
        </w:rPr>
        <w:t xml:space="preserve">тый абзац подпункта 2.9.2.1 пункта 2.9 раздела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Порядка исключить;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абзац подпункта 2.9.2.2 пункта 2.9 раздела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Порядка изложить в следующей редакции: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«-сметы расходов, с расшифровкой по статьям затрат, заверенные </w:t>
      </w:r>
      <w:r>
        <w:rPr>
          <w:rFonts w:ascii="Times New Roman" w:hAnsi="Times New Roman" w:cs="Times New Roman"/>
          <w:sz w:val="28"/>
          <w:szCs w:val="28"/>
        </w:rPr>
        <w:t xml:space="preserve">участником отбора</w:t>
      </w:r>
      <w:r>
        <w:rPr>
          <w:rFonts w:ascii="Times New Roman" w:hAnsi="Times New Roman" w:cs="Times New Roman"/>
          <w:sz w:val="28"/>
          <w:szCs w:val="28"/>
        </w:rPr>
        <w:t xml:space="preserve"> копии актов выполненных работ по проведению </w:t>
      </w:r>
      <w:r>
        <w:rPr>
          <w:rFonts w:ascii="Times New Roman" w:hAnsi="Times New Roman" w:cs="Times New Roman"/>
          <w:sz w:val="28"/>
          <w:szCs w:val="28"/>
        </w:rPr>
        <w:t xml:space="preserve">культуртехнических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мероприятий, реестры учетных листов трактористов-машинистов, проводящих </w:t>
      </w:r>
      <w:r>
        <w:rPr>
          <w:rFonts w:ascii="Times New Roman" w:hAnsi="Times New Roman" w:cs="Times New Roman"/>
          <w:sz w:val="28"/>
          <w:szCs w:val="28"/>
        </w:rPr>
        <w:t xml:space="preserve">культуртехнические</w:t>
      </w:r>
      <w:r>
        <w:rPr>
          <w:rFonts w:ascii="Times New Roman" w:hAnsi="Times New Roman" w:cs="Times New Roman"/>
          <w:sz w:val="28"/>
          <w:szCs w:val="28"/>
        </w:rPr>
        <w:t xml:space="preserve"> мероприятия, с указанием площади их проведения;»;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четвертый абзац подпункта 2.9.2.2 пункта 2.9 раздела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Порядка исключить;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пятый абзац подпункта 2.9.2.2 пункта 2.9 раздела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Порядка </w:t>
      </w:r>
      <w:r>
        <w:rPr>
          <w:rFonts w:ascii="Times New Roman" w:hAnsi="Times New Roman" w:cs="Times New Roman"/>
          <w:sz w:val="28"/>
          <w:szCs w:val="28"/>
        </w:rPr>
        <w:t xml:space="preserve">считать абзацем четвертым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копии сводов (расчетов) заработной платы, расчетно-платежных ведомостей на выплату заработной платы и (или) других первичных бухгалтерских документов, отражающих начисление и выплату заработной платы, заверенные участником отбора.»;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абзац подпункта 2.9.3.2 пункта 2.9 раздела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Порядка исключить;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четвертый абзац подпункта 2.9.3.2 пункта 2.9 раздела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Порядка исключить;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пятый абзац подпункта 2.9.3.2 пункта 2.9 раздела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Порядка </w:t>
      </w:r>
      <w:r>
        <w:rPr>
          <w:rFonts w:ascii="Times New Roman" w:hAnsi="Times New Roman" w:cs="Times New Roman"/>
          <w:sz w:val="28"/>
          <w:szCs w:val="28"/>
        </w:rPr>
        <w:t xml:space="preserve">считать третьим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абзацем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копии сводов (расчетов) заработной платы, расчетно-платежных ведомостей на выплату заработной платы и (или) других первичных бухгалтерских документов, отражающих начисление и выплату заработной платы, заверенные участником отбора.»;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абзац подпункта 2.9.4 пункта 2.9 раздела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Порядка изложить в следующей редакции:</w:t>
      </w:r>
      <w:r/>
    </w:p>
    <w:p>
      <w:pPr>
        <w:pStyle w:val="66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«2.9.4. В случае проведения </w:t>
      </w:r>
      <w:r>
        <w:rPr>
          <w:rFonts w:ascii="Times New Roman" w:hAnsi="Times New Roman" w:cs="Times New Roman"/>
          <w:sz w:val="28"/>
          <w:szCs w:val="28"/>
        </w:rPr>
        <w:t xml:space="preserve">агрофитомелиоративных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мероприятий:»;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2.9.4.1 пункта 2.9 раздела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Порядка изложить в следующей редакции:</w:t>
      </w:r>
      <w:r/>
    </w:p>
    <w:p>
      <w:pPr>
        <w:pStyle w:val="66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«2.9.4.1. При проведении подрядным способом с привлечением исполнителя на оказание услуг по выполнению </w:t>
      </w:r>
      <w:r>
        <w:rPr>
          <w:rFonts w:ascii="Times New Roman" w:hAnsi="Times New Roman" w:cs="Times New Roman"/>
          <w:sz w:val="28"/>
          <w:szCs w:val="28"/>
        </w:rPr>
        <w:t xml:space="preserve">агрофитомелиоративных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мероприятий:</w:t>
      </w:r>
      <w:r/>
    </w:p>
    <w:p>
      <w:pPr>
        <w:pStyle w:val="66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копию сметной документации на выполнение </w:t>
      </w:r>
      <w:r>
        <w:rPr>
          <w:rFonts w:ascii="Times New Roman" w:hAnsi="Times New Roman" w:cs="Times New Roman"/>
          <w:sz w:val="28"/>
          <w:szCs w:val="28"/>
        </w:rPr>
        <w:t xml:space="preserve">агрофитомелиоративных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мероприятий, в том числе работ по созданию мелиоративных защитных лесных насаждений, заверенную получателем средств;</w:t>
      </w:r>
      <w:r/>
    </w:p>
    <w:p>
      <w:pPr>
        <w:pStyle w:val="66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 платежных поручений и (или) документов, подтверждающих понесенные затраты на выполнение </w:t>
      </w:r>
      <w:r>
        <w:rPr>
          <w:rFonts w:ascii="Times New Roman" w:hAnsi="Times New Roman" w:cs="Times New Roman"/>
          <w:sz w:val="28"/>
          <w:szCs w:val="28"/>
        </w:rPr>
        <w:t xml:space="preserve">агрофитомелиоративных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мероприятий, заверенные получателем средств; </w:t>
      </w:r>
      <w:r/>
    </w:p>
    <w:p>
      <w:pPr>
        <w:pStyle w:val="66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 договоров (контрактов) на оказание услуг по выполнению </w:t>
      </w:r>
      <w:r>
        <w:rPr>
          <w:rFonts w:ascii="Times New Roman" w:hAnsi="Times New Roman" w:cs="Times New Roman"/>
          <w:sz w:val="28"/>
          <w:szCs w:val="28"/>
        </w:rPr>
        <w:t xml:space="preserve">агрофитомелиоративных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мероприятий, заверенные получателем средств; </w:t>
      </w:r>
      <w:r/>
    </w:p>
    <w:p>
      <w:pPr>
        <w:pStyle w:val="66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 выполненных работ по </w:t>
      </w:r>
      <w:r>
        <w:rPr>
          <w:rFonts w:ascii="Times New Roman" w:hAnsi="Times New Roman" w:cs="Times New Roman"/>
          <w:sz w:val="28"/>
          <w:szCs w:val="28"/>
        </w:rPr>
        <w:t xml:space="preserve">агрофитомелиоративным</w:t>
      </w:r>
      <w:r>
        <w:rPr>
          <w:rFonts w:ascii="Times New Roman" w:hAnsi="Times New Roman" w:cs="Times New Roman"/>
          <w:sz w:val="28"/>
          <w:szCs w:val="28"/>
        </w:rPr>
        <w:t xml:space="preserve"> мероприятиям </w:t>
      </w:r>
      <w:r>
        <w:rPr>
          <w:rFonts w:ascii="Times New Roman" w:hAnsi="Times New Roman" w:cs="Times New Roman"/>
          <w:sz w:val="28"/>
          <w:szCs w:val="28"/>
        </w:rPr>
        <w:br/>
        <w:t xml:space="preserve">по форме, утверждаемой приказом Министерства.»;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2.9.4.2 пункта 2.9 раздела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Порядка изложить в следующей редакции:</w:t>
      </w:r>
      <w:r/>
    </w:p>
    <w:p>
      <w:pPr>
        <w:pStyle w:val="66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«2.9.4.2. При самостоятельном выполнении </w:t>
      </w:r>
      <w:r>
        <w:rPr>
          <w:rFonts w:ascii="Times New Roman" w:hAnsi="Times New Roman" w:cs="Times New Roman"/>
          <w:sz w:val="28"/>
          <w:szCs w:val="28"/>
        </w:rPr>
        <w:t xml:space="preserve">агрофитомелиоративных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мероприятий:</w:t>
      </w:r>
      <w:r/>
    </w:p>
    <w:p>
      <w:pPr>
        <w:pStyle w:val="66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заверенную </w:t>
      </w:r>
      <w:r>
        <w:rPr>
          <w:rFonts w:ascii="Times New Roman" w:hAnsi="Times New Roman" w:cs="Times New Roman"/>
          <w:sz w:val="28"/>
          <w:szCs w:val="28"/>
        </w:rPr>
        <w:t xml:space="preserve">участником отбора</w:t>
      </w:r>
      <w:r>
        <w:rPr>
          <w:rFonts w:ascii="Times New Roman" w:hAnsi="Times New Roman" w:cs="Times New Roman"/>
          <w:sz w:val="28"/>
          <w:szCs w:val="28"/>
        </w:rPr>
        <w:t xml:space="preserve"> копию приказа или иного распорядительного документа о назначении ответственных лиц 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о создании подразделения для проведения работ хозяйственным способом;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первичную документацию, подтверждающую понесенные затраты на проведение </w:t>
      </w:r>
      <w:r>
        <w:rPr>
          <w:rFonts w:ascii="Times New Roman" w:hAnsi="Times New Roman" w:cs="Times New Roman"/>
          <w:sz w:val="28"/>
          <w:szCs w:val="28"/>
        </w:rPr>
        <w:t xml:space="preserve">агрофитомелиоративных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 сводов (расчетов) заработной платы, расчетно-платежных ведомостей на выплату заработной платы и (или) других первичных бухгалтерских документов, отражающих начисление и выплату заработной платы, заверенные участником отбора.»;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2.9.5.2 пункта 2.9 раздела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Порядка изложить в следующей редакции: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«2.9.5.2. При самостоятельном выполнении мероприятия по химической мелиорации земель, включая мероприятия в области известкования кислых почв на пашне, </w:t>
      </w:r>
      <w:r>
        <w:rPr>
          <w:rFonts w:ascii="Times New Roman" w:hAnsi="Times New Roman" w:cs="Times New Roman"/>
          <w:sz w:val="28"/>
          <w:szCs w:val="28"/>
        </w:rPr>
        <w:t xml:space="preserve">фосфоритования</w:t>
      </w:r>
      <w:r>
        <w:rPr>
          <w:rFonts w:ascii="Times New Roman" w:hAnsi="Times New Roman" w:cs="Times New Roman"/>
          <w:sz w:val="28"/>
          <w:szCs w:val="28"/>
        </w:rPr>
        <w:t xml:space="preserve"> почв и гипсования почв:</w:t>
      </w:r>
      <w:r/>
    </w:p>
    <w:p>
      <w:pPr>
        <w:pStyle w:val="66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заверенную </w:t>
      </w:r>
      <w:r>
        <w:rPr>
          <w:rFonts w:ascii="Times New Roman" w:hAnsi="Times New Roman" w:cs="Times New Roman"/>
          <w:sz w:val="28"/>
          <w:szCs w:val="28"/>
        </w:rPr>
        <w:t xml:space="preserve">участником отбора</w:t>
      </w:r>
      <w:r>
        <w:rPr>
          <w:rFonts w:ascii="Times New Roman" w:hAnsi="Times New Roman" w:cs="Times New Roman"/>
          <w:sz w:val="28"/>
          <w:szCs w:val="28"/>
        </w:rPr>
        <w:t xml:space="preserve"> копию приказа или иного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распорядительного документа о назначении ответственных лиц 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о создании подразделения для проведения работ хозяйственным способом;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первичную документацию, подтверждающую понесенные затраты на проведение мероприятий по химической мелиорации земель, включая мероприятия в области известкования кислых почв на пашне, </w:t>
      </w:r>
      <w:r>
        <w:rPr>
          <w:rFonts w:ascii="Times New Roman" w:hAnsi="Times New Roman" w:cs="Times New Roman"/>
          <w:sz w:val="28"/>
          <w:szCs w:val="28"/>
        </w:rPr>
        <w:t xml:space="preserve">фосфоритования</w:t>
      </w:r>
      <w:r>
        <w:rPr>
          <w:rFonts w:ascii="Times New Roman" w:hAnsi="Times New Roman" w:cs="Times New Roman"/>
          <w:sz w:val="28"/>
          <w:szCs w:val="28"/>
        </w:rPr>
        <w:t xml:space="preserve"> почв и гипсования почв;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 сводов (расчетов) заработной платы, расчетно-платежных ведомостей на выплату заработной платы и (или) других первичных бухгалтерских документов, отражающих начисление и выплату заработной платы, заверенные участником отбора.»;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абзац пункта 2.14 раздела 2 Порядка исключить;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2.17 раздела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Порядка изложить в следующей редакции: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«2.17. Основаниями отмены проведения отбора являются: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уменьшение лимитов бюджетных ассигнований;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внесение изменений в законодательство, требующее внесение изменений в Порядок.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отмены проведения отбора Министерство размещает объявление об отмене проведения отбора на едином портале не позднее чем за 1 (один) рабочий день до даты окончания срока подачи заявок участниками отбора.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Объявление об отмене проведения отбора формируется в электронной форме посредством заполн</w:t>
      </w:r>
      <w:r>
        <w:rPr>
          <w:rFonts w:ascii="Times New Roman" w:hAnsi="Times New Roman" w:cs="Times New Roman"/>
          <w:sz w:val="28"/>
          <w:szCs w:val="28"/>
        </w:rPr>
        <w:t xml:space="preserve">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органа управления АПК, размещается на едином портале и содержит информацию о причинах отмены отбора.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отбора, подавшие заявки, информируются об отмене проведения отбора в системе «Электронный бюджет».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 считается отмененным со дня размещения объявления о его отмене на едином портале.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окончания срока отмены проведения отбора в соответствии четвертым абзацем на</w:t>
      </w:r>
      <w:r>
        <w:rPr>
          <w:rFonts w:ascii="Times New Roman" w:hAnsi="Times New Roman" w:cs="Times New Roman"/>
          <w:sz w:val="28"/>
          <w:szCs w:val="28"/>
        </w:rPr>
        <w:t xml:space="preserve">стоящего пункта и до заключения Соглашения с победителем (победителями)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 признается несостоявшимся в случаях, если: 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окончании срока подачи заявок не подано ни одной заявки;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результатам рассмотрения заявок Министерством отклонены все заявки.»;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2.18 раздела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Порядка исключить; </w:t>
      </w:r>
      <w:r/>
    </w:p>
    <w:p>
      <w:pPr>
        <w:pStyle w:val="66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2.20 раздела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Порядка изложить в следующей редакции:</w:t>
      </w:r>
      <w:r/>
    </w:p>
    <w:p>
      <w:pPr>
        <w:pStyle w:val="66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«2.20. В целях завершения отбора и определения победителей отбора в течение 1 (одного) рабочего дня на едином портале формируется протокол </w:t>
      </w:r>
      <w:r>
        <w:rPr>
          <w:rFonts w:ascii="Times New Roman" w:hAnsi="Times New Roman" w:cs="Times New Roman"/>
          <w:sz w:val="28"/>
          <w:szCs w:val="28"/>
        </w:rPr>
        <w:t xml:space="preserve">подведения итогов отбора н</w:t>
      </w:r>
      <w:r>
        <w:rPr>
          <w:rFonts w:ascii="Times New Roman" w:hAnsi="Times New Roman" w:cs="Times New Roman"/>
          <w:sz w:val="28"/>
          <w:szCs w:val="28"/>
        </w:rPr>
        <w:t xml:space="preserve">а основании результатов определения победителя (победителей) отбора, который подписывается усиленной квалифицированной электронной подписью руководителя органа управления АПК в системе «Электронный бюджет», а также размещается на едином портале не позднее </w:t>
      </w:r>
      <w:r>
        <w:rPr>
          <w:rFonts w:ascii="Times New Roman" w:hAnsi="Times New Roman" w:cs="Times New Roman"/>
          <w:sz w:val="28"/>
          <w:szCs w:val="28"/>
        </w:rPr>
        <w:br/>
        <w:t xml:space="preserve">1 (одного) рабочего дня, следующего за днем его подписания.»;</w:t>
      </w:r>
      <w:r/>
    </w:p>
    <w:p>
      <w:pPr>
        <w:pStyle w:val="66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2.21 раздела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Порядка дополнить шестым, седьмым </w:t>
      </w:r>
      <w:r>
        <w:rPr>
          <w:rFonts w:ascii="Times New Roman" w:hAnsi="Times New Roman" w:cs="Times New Roman"/>
          <w:sz w:val="28"/>
          <w:szCs w:val="28"/>
        </w:rPr>
        <w:t xml:space="preserve">абзацами </w:t>
      </w:r>
      <w:r>
        <w:rPr>
          <w:rFonts w:ascii="Times New Roman" w:hAnsi="Times New Roman" w:cs="Times New Roman"/>
          <w:sz w:val="28"/>
          <w:szCs w:val="28"/>
        </w:rPr>
        <w:t xml:space="preserve">следующего содержания:</w:t>
      </w:r>
      <w:r/>
    </w:p>
    <w:p>
      <w:pPr>
        <w:pStyle w:val="66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регистрационный номер заявки.</w:t>
      </w:r>
      <w:r/>
    </w:p>
    <w:p>
      <w:pPr>
        <w:pStyle w:val="66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</w:t>
      </w:r>
      <w:r>
        <w:rPr>
          <w:rFonts w:ascii="Times New Roman" w:hAnsi="Times New Roman" w:cs="Times New Roman"/>
          <w:sz w:val="28"/>
          <w:szCs w:val="28"/>
        </w:rPr>
        <w:t xml:space="preserve"> изменений в протокол подведения итогов отбора осуществляется не позднее 10-го календарного дня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изменений.»;</w:t>
      </w:r>
      <w:r/>
    </w:p>
    <w:p>
      <w:pPr>
        <w:pStyle w:val="66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2.22 раздела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Порядка изложить в следующей редакции:</w:t>
      </w:r>
      <w:r/>
    </w:p>
    <w:p>
      <w:pPr>
        <w:pStyle w:val="66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«2.22. Победителями отбора признаются участники отбора, соответствующие </w:t>
      </w:r>
      <w:r>
        <w:rPr>
          <w:rFonts w:ascii="Times New Roman" w:hAnsi="Times New Roman" w:cs="Times New Roman"/>
          <w:sz w:val="28"/>
          <w:szCs w:val="28"/>
        </w:rPr>
        <w:t xml:space="preserve">требованиям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установленным пунктами </w:t>
      </w:r>
      <w:r>
        <w:rPr>
          <w:rFonts w:ascii="Times New Roman" w:hAnsi="Times New Roman" w:cs="Times New Roman"/>
          <w:sz w:val="28"/>
          <w:szCs w:val="28"/>
        </w:rPr>
        <w:t xml:space="preserve">настоящим</w:t>
      </w:r>
      <w:r>
        <w:rPr>
          <w:rFonts w:ascii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.»;</w:t>
      </w:r>
      <w:r/>
    </w:p>
    <w:p>
      <w:pPr>
        <w:pStyle w:val="66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пункты 2.19 – 2.25 раздела 2 Порядка считать пунктами 2.18 – 2.24 соответственно; 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шестой абзац пункта 3.2 раздела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Порядка изложить в следующей редакции: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«Решение о предоставлении Субсидии оформляется приказом Министерства.»;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3.5.1 пункта 3.5 раздела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Порядка изложить в следующей редакции: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«3.5.1. Для гидромелиоративных мероприятий, </w:t>
      </w:r>
      <w:r>
        <w:rPr>
          <w:rFonts w:ascii="Times New Roman" w:hAnsi="Times New Roman" w:cs="Times New Roman"/>
          <w:sz w:val="28"/>
          <w:szCs w:val="28"/>
        </w:rPr>
        <w:t xml:space="preserve">культуртехнических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на выбывших сельскохозяйственных угодьях, вовлекаемых в сельскохозяйственный оборот, и мероприятий по химической мелиорации земель, включая мероприятия в области известкования кислых почв на пашне, а также мероприятий в области </w:t>
      </w:r>
      <w:r>
        <w:rPr>
          <w:rFonts w:ascii="Times New Roman" w:hAnsi="Times New Roman" w:cs="Times New Roman"/>
          <w:sz w:val="28"/>
          <w:szCs w:val="28"/>
        </w:rPr>
        <w:t xml:space="preserve">фосфоритования</w:t>
      </w:r>
      <w:r>
        <w:rPr>
          <w:rFonts w:ascii="Times New Roman" w:hAnsi="Times New Roman" w:cs="Times New Roman"/>
          <w:sz w:val="28"/>
          <w:szCs w:val="28"/>
        </w:rPr>
        <w:t xml:space="preserve"> почв и гипсования почв по формуле: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 = V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14300" cy="21336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143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9.0pt;height:16.8pt;mso-wrap-distance-left:0.0pt;mso-wrap-distance-top:0.0pt;mso-wrap-distance-right:0.0pt;mso-wrap-distance-bottom:0.0pt;" stroked="f">
                <v:path textboxrect="0,0,0,0"/>
                <v:imagedata r:id="rId12" o:title=""/>
              </v:shape>
            </w:pict>
          </mc:Fallback>
        </mc:AlternateConten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50%,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 - сумма понесенных затрат, сведения о которых участник отбора представляет в Министерство по фо</w:t>
      </w:r>
      <w:r>
        <w:rPr>
          <w:rFonts w:ascii="Times New Roman" w:hAnsi="Times New Roman" w:cs="Times New Roman"/>
          <w:sz w:val="28"/>
          <w:szCs w:val="28"/>
        </w:rPr>
        <w:t xml:space="preserve">рме согласно приложению № 1 к Порядку. Сумма понесенных затрат определяется в соответствии с приказом Министерства сельского хозяйства Российской Федерации от 28 августа 2024 года № 495 «Об утверждении предельного размера стоимости работ на 1 гектар площад</w:t>
      </w:r>
      <w:r>
        <w:rPr>
          <w:rFonts w:ascii="Times New Roman" w:hAnsi="Times New Roman" w:cs="Times New Roman"/>
          <w:sz w:val="28"/>
          <w:szCs w:val="28"/>
        </w:rPr>
        <w:t xml:space="preserve">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Федерации, утвержденной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14 мая 2021 г</w:t>
      </w:r>
      <w:r>
        <w:rPr>
          <w:rFonts w:ascii="Times New Roman" w:hAnsi="Times New Roman" w:cs="Times New Roman"/>
          <w:sz w:val="28"/>
          <w:szCs w:val="28"/>
        </w:rPr>
        <w:t xml:space="preserve">ода№</w:t>
      </w:r>
      <w:r>
        <w:rPr>
          <w:rFonts w:ascii="Times New Roman" w:hAnsi="Times New Roman" w:cs="Times New Roman"/>
          <w:sz w:val="28"/>
          <w:szCs w:val="28"/>
        </w:rPr>
        <w:t xml:space="preserve"> 731», Правилами предоставления и распределения субсидий, и не может превышать предельный размер стоимости работ на один гектар площади земель для указанных мероприятий, устанавливаемый Министерством сельского хозяйства Российской Федерации.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1 января 2027 года размер возмещаемых затрат на проведение </w:t>
      </w:r>
      <w:r>
        <w:rPr>
          <w:rFonts w:ascii="Times New Roman" w:hAnsi="Times New Roman" w:cs="Times New Roman"/>
          <w:sz w:val="28"/>
          <w:szCs w:val="28"/>
        </w:rPr>
        <w:t xml:space="preserve">гидромелиоративных мероприятий  составляет 50 процентов общего объема затрат на реализацию проектов мелиорации, включая 50 процентов стоимости широкозахватных дождевальных машин и дождевальных машин барабанного типа, в отношении которых подтверждено произв</w:t>
      </w:r>
      <w:r>
        <w:rPr>
          <w:rFonts w:ascii="Times New Roman" w:hAnsi="Times New Roman" w:cs="Times New Roman"/>
          <w:sz w:val="28"/>
          <w:szCs w:val="28"/>
        </w:rPr>
        <w:t xml:space="preserve">одство на территориях Российской Федерации и (или) Республики Белоруссия, и 25 процентов стоимости широкозахватных дождевальных машин и дождевальных машин барабанного типа, произведенных за пределами территорий Российской Федерации и Республики Белоруссия;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января 2027 года размер возмещаемых затрат на проведение гидромелиоративных мероприятий  составляет 50 процентов общего объема затра</w:t>
      </w:r>
      <w:r>
        <w:rPr>
          <w:rFonts w:ascii="Times New Roman" w:hAnsi="Times New Roman" w:cs="Times New Roman"/>
          <w:sz w:val="28"/>
          <w:szCs w:val="28"/>
        </w:rPr>
        <w:t xml:space="preserve">т на реализацию проектов мелиорации, включая 50 процентов стоимости широкозахватных дождевальных машин и дождевальных машин барабанного типа, в отношении которых подтверждено производство на территориях Российской Федерации и (или) Республики Белоруссия.»;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3.5.2 пункта 3.5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III</w:t>
      </w:r>
      <w:r>
        <w:rPr>
          <w:rFonts w:ascii="Times New Roman" w:hAnsi="Times New Roman" w:cs="Times New Roman"/>
          <w:sz w:val="28"/>
          <w:szCs w:val="28"/>
        </w:rPr>
        <w:t xml:space="preserve"> Порядка изложить в следующей редакции: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«3.5.2. Для агролесомелиоративных мероприятий и </w:t>
      </w:r>
      <w:r>
        <w:rPr>
          <w:rFonts w:ascii="Times New Roman" w:hAnsi="Times New Roman" w:cs="Times New Roman"/>
          <w:sz w:val="28"/>
          <w:szCs w:val="28"/>
        </w:rPr>
        <w:t xml:space="preserve">агрофитомелиоративных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закрепление песков, по формуле: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 = V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14300" cy="21336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143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9.0pt;height:16.8pt;mso-wrap-distance-left:0.0pt;mso-wrap-distance-top:0.0pt;mso-wrap-distance-right:0.0pt;mso-wrap-distance-bottom:0.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90%,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 - сумма понесенных затрат, сведения о которых участник отбора представляет в Министерство по форме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 к Порядку. Сумма понесе</w:t>
      </w:r>
      <w:r>
        <w:rPr>
          <w:rFonts w:ascii="Times New Roman" w:hAnsi="Times New Roman" w:cs="Times New Roman"/>
          <w:sz w:val="28"/>
          <w:szCs w:val="28"/>
        </w:rPr>
        <w:t xml:space="preserve">нных затрат определяется в соответствии с приказом Министерства сельского хозяйства Российской Федерации от 28 августа 2024 года № 495 «Об утверждении предельного размера стоимости работ на 1 гектар площади земель при проведении мелиоративных мероприятий д</w:t>
      </w:r>
      <w:r>
        <w:rPr>
          <w:rFonts w:ascii="Times New Roman" w:hAnsi="Times New Roman" w:cs="Times New Roman"/>
          <w:sz w:val="28"/>
          <w:szCs w:val="28"/>
        </w:rPr>
        <w:t xml:space="preserve">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Федерации, утвержденной постановлением Правительства Российской Федерации от 14 мая 2021 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731», Правилами предоставления и распределения субсидий, и не может превышать предельный размер стоимости работ на один гектар площади земель для указанных мероприятий, устанавливаемый Министерством сельского хозяйства Российской Федерации.»;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3.7</w:t>
      </w:r>
      <w:r>
        <w:rPr>
          <w:rFonts w:ascii="Times New Roman" w:hAnsi="Times New Roman" w:cs="Times New Roman"/>
          <w:sz w:val="28"/>
          <w:szCs w:val="28"/>
        </w:rPr>
        <w:t xml:space="preserve"> раздела 3 Порядка </w:t>
      </w:r>
      <w:r>
        <w:rPr>
          <w:rFonts w:ascii="Times New Roman" w:hAnsi="Times New Roman" w:cs="Times New Roman"/>
          <w:sz w:val="28"/>
          <w:szCs w:val="28"/>
        </w:rPr>
        <w:t xml:space="preserve">дополнить</w:t>
      </w:r>
      <w:r>
        <w:rPr>
          <w:rFonts w:ascii="Times New Roman" w:hAnsi="Times New Roman" w:cs="Times New Roman"/>
          <w:sz w:val="28"/>
          <w:szCs w:val="28"/>
        </w:rPr>
        <w:t xml:space="preserve"> восьмым</w:t>
      </w:r>
      <w:r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</w:t>
      </w:r>
      <w:r/>
    </w:p>
    <w:p>
      <w:pPr>
        <w:ind w:right="-284" w:firstLine="709"/>
        <w:jc w:val="both"/>
        <w:spacing w:after="0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</w:t>
      </w:r>
      <w:r>
        <w:rPr>
          <w:rFonts w:ascii="Times New Roman" w:hAnsi="Times New Roman" w:eastAsia="Roboto" w:cs="Times New Roman"/>
          <w:sz w:val="28"/>
          <w:szCs w:val="28"/>
          <w:shd w:val="clear" w:color="auto" w:fill="ffffff"/>
          <w:lang w:eastAsia="zh-CN" w:bidi="ar"/>
        </w:rPr>
        <w:t xml:space="preserve">условие об ограничении и (или) запрете приобретения получателем субсидии товаров (в том числе поставляемых при выполнении работ, оказан</w:t>
      </w:r>
      <w:r>
        <w:rPr>
          <w:rFonts w:ascii="Times New Roman" w:hAnsi="Times New Roman" w:eastAsia="Roboto" w:cs="Times New Roman"/>
          <w:sz w:val="28"/>
          <w:szCs w:val="28"/>
          <w:shd w:val="clear" w:color="auto" w:fill="ffffff"/>
          <w:lang w:eastAsia="zh-CN" w:bidi="ar"/>
        </w:rPr>
        <w:t xml:space="preserve">ии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лицами. Порядок определения указанных условий устанавливается Правительством Российской Федерации.»;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3.11 раздела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Порядка изложить в следующей редакции:</w:t>
      </w:r>
      <w:r/>
    </w:p>
    <w:p>
      <w:pPr>
        <w:ind w:right="-284" w:firstLine="709"/>
        <w:jc w:val="both"/>
        <w:spacing w:after="0" w:line="240" w:lineRule="auto"/>
        <w:widowControl w:val="off"/>
        <w:tabs>
          <w:tab w:val="left" w:pos="2459" w:leader="none"/>
          <w:tab w:val="center" w:pos="503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«3.11. В соответствии с Порядком результатами использования Субсидии являются:</w:t>
      </w:r>
      <w:r/>
    </w:p>
    <w:p>
      <w:pPr>
        <w:ind w:right="-284" w:firstLine="709"/>
        <w:jc w:val="both"/>
        <w:spacing w:after="0" w:line="240" w:lineRule="auto"/>
        <w:widowControl w:val="off"/>
        <w:tabs>
          <w:tab w:val="left" w:pos="2459" w:leader="none"/>
          <w:tab w:val="center" w:pos="503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проведении гидромелиоративных мероприятий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осуществлен ввод в эксплуатацию мелиорируемых земель за счет гидромелиоративных мероприятий (тыс. гектаров);</w:t>
      </w:r>
      <w:r/>
    </w:p>
    <w:p>
      <w:pPr>
        <w:ind w:right="-284" w:firstLine="709"/>
        <w:jc w:val="both"/>
        <w:spacing w:after="0" w:line="240" w:lineRule="auto"/>
        <w:widowControl w:val="off"/>
        <w:tabs>
          <w:tab w:val="left" w:pos="2459" w:leader="none"/>
          <w:tab w:val="center" w:pos="503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проведении </w:t>
      </w:r>
      <w:r>
        <w:rPr>
          <w:rFonts w:ascii="Times New Roman" w:hAnsi="Times New Roman" w:cs="Times New Roman"/>
          <w:sz w:val="28"/>
          <w:szCs w:val="28"/>
        </w:rPr>
        <w:t xml:space="preserve">культуртехнических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вовлечено в оборот сельскохозяйственных угодий за счет проведения </w:t>
      </w:r>
      <w:r>
        <w:rPr>
          <w:rFonts w:ascii="Times New Roman" w:hAnsi="Times New Roman" w:cs="Times New Roman"/>
          <w:sz w:val="28"/>
          <w:szCs w:val="28"/>
        </w:rPr>
        <w:t xml:space="preserve">культуртехнических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(тыс. гектаров);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проведении агролесомелиоративных мероприятий </w:t>
      </w:r>
      <w:r>
        <w:rPr>
          <w:rFonts w:ascii="Times New Roman" w:hAnsi="Times New Roman" w:cs="Times New Roman"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агрофитомелиоративных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– осуществлены защита и сохранение сельскохозяйственных угодий от ветровой эрозии и опустынивания (тыс. гектаров);</w:t>
      </w:r>
      <w:r/>
    </w:p>
    <w:p>
      <w:pPr>
        <w:ind w:right="-284" w:firstLine="709"/>
        <w:jc w:val="both"/>
        <w:spacing w:after="0" w:line="240" w:lineRule="auto"/>
        <w:widowControl w:val="off"/>
        <w:tabs>
          <w:tab w:val="left" w:pos="2459" w:leader="none"/>
          <w:tab w:val="center" w:pos="503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проведении мероприятий по химической мелиорации земель, включая мероприятия в области известкования кислых почв на пашне, </w:t>
      </w:r>
      <w:r>
        <w:rPr>
          <w:rFonts w:ascii="Times New Roman" w:hAnsi="Times New Roman" w:cs="Times New Roman"/>
          <w:sz w:val="28"/>
          <w:szCs w:val="28"/>
        </w:rPr>
        <w:t xml:space="preserve">фосфоритования</w:t>
      </w:r>
      <w:r>
        <w:rPr>
          <w:rFonts w:ascii="Times New Roman" w:hAnsi="Times New Roman" w:cs="Times New Roman"/>
          <w:sz w:val="28"/>
          <w:szCs w:val="28"/>
        </w:rPr>
        <w:t xml:space="preserve"> почв и гипсования почв,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восстановлено плодородие пашни за счет химической мелиорации земель (тыс. гектаров).»;</w:t>
      </w:r>
      <w:r/>
    </w:p>
    <w:p>
      <w:pPr>
        <w:ind w:right="-284" w:firstLine="709"/>
        <w:jc w:val="both"/>
        <w:spacing w:after="0" w:line="240" w:lineRule="auto"/>
        <w:widowControl w:val="off"/>
        <w:tabs>
          <w:tab w:val="left" w:pos="2459" w:leader="none"/>
          <w:tab w:val="center" w:pos="503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третьем абзаце пункта 4.2 раздела 4 Порядка слова «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районов, муниципальных и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слова «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</w:t>
      </w:r>
      <w:r>
        <w:rPr>
          <w:rFonts w:ascii="Times New Roman" w:hAnsi="Times New Roman" w:cs="Times New Roman"/>
          <w:sz w:val="28"/>
          <w:szCs w:val="28"/>
        </w:rPr>
        <w:t xml:space="preserve">й»;</w:t>
      </w:r>
      <w:r/>
    </w:p>
    <w:p>
      <w:pPr>
        <w:ind w:right="-283" w:firstLine="709"/>
        <w:jc w:val="both"/>
        <w:spacing w:after="0" w:line="240" w:lineRule="auto"/>
        <w:widowControl w:val="off"/>
        <w:tabs>
          <w:tab w:val="left" w:pos="2459" w:leader="none"/>
          <w:tab w:val="center" w:pos="503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абзац пункта 4.3 раздела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Порядка изложить в следующей редакции:</w:t>
      </w:r>
      <w:r/>
    </w:p>
    <w:p>
      <w:pPr>
        <w:ind w:right="-283" w:firstLine="709"/>
        <w:jc w:val="both"/>
        <w:spacing w:after="0" w:line="240" w:lineRule="auto"/>
        <w:widowControl w:val="off"/>
        <w:tabs>
          <w:tab w:val="left" w:pos="2459" w:leader="none"/>
          <w:tab w:val="center" w:pos="503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«4.3. Министерство в течение 20 (двадцати) рабочих дней со дня поступления отчетности осуществляет проверку на предмет соответствия содержащейся в ней информации требованиям Порядка.»;</w:t>
      </w:r>
      <w:r/>
    </w:p>
    <w:p>
      <w:pPr>
        <w:ind w:right="-283" w:firstLine="709"/>
        <w:jc w:val="both"/>
        <w:spacing w:after="0" w:line="240" w:lineRule="auto"/>
        <w:widowControl w:val="off"/>
        <w:tabs>
          <w:tab w:val="left" w:pos="2459" w:leader="none"/>
          <w:tab w:val="center" w:pos="503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5.10 раздела 5 Порядка изложить в следующей редакции:</w:t>
      </w:r>
      <w:r/>
    </w:p>
    <w:p>
      <w:pPr>
        <w:ind w:right="-283" w:firstLine="709"/>
        <w:jc w:val="both"/>
        <w:spacing w:after="0" w:line="240" w:lineRule="auto"/>
        <w:widowControl w:val="off"/>
        <w:tabs>
          <w:tab w:val="left" w:pos="2459" w:leader="none"/>
          <w:tab w:val="center" w:pos="503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«5.10. </w:t>
      </w:r>
      <w:r>
        <w:rPr>
          <w:rFonts w:ascii="Times New Roman" w:hAnsi="Times New Roman" w:cs="Times New Roman"/>
          <w:sz w:val="28"/>
          <w:szCs w:val="28"/>
        </w:rPr>
        <w:t xml:space="preserve">Основанием для освобождения получателя субсидии от применения мер ответственности, предусмотренных пунктами 5.3 – 5.5 раздела </w:t>
      </w:r>
      <w:r>
        <w:rPr>
          <w:rFonts w:ascii="Times New Roman" w:hAnsi="Times New Roman" w:cs="Times New Roman"/>
          <w:sz w:val="28"/>
          <w:szCs w:val="28"/>
        </w:rPr>
        <w:t xml:space="preserve">5 Порядка, или для продления действия соглашения (на период действия обстоятельств непреодолимой силы) является документально подтвержденное наступление обстоятельств непреодолимой силы, препятствующих исполнению соответствующих обязательств, в том числе: </w:t>
      </w:r>
      <w:r/>
    </w:p>
    <w:p>
      <w:pPr>
        <w:ind w:right="-283" w:firstLine="709"/>
        <w:jc w:val="both"/>
        <w:spacing w:after="0" w:line="240" w:lineRule="auto"/>
        <w:widowControl w:val="off"/>
        <w:tabs>
          <w:tab w:val="left" w:pos="2459" w:leader="none"/>
          <w:tab w:val="center" w:pos="503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установление федерального, регионального или местного уровня реагирования на чрезвычайную ситуацию, подтвержденное решением Правительственной комиссии по предупреждению и ликвидации чрезвычайных </w:t>
      </w:r>
      <w:r>
        <w:rPr>
          <w:rFonts w:ascii="Times New Roman" w:hAnsi="Times New Roman" w:cs="Times New Roman"/>
          <w:sz w:val="28"/>
          <w:szCs w:val="28"/>
        </w:rPr>
        <w:t xml:space="preserve">ситуаций и обеспечению пожарной безопасности, решением Губернатора Белгородской области, решением главы администрации муниципального образования соответственно; </w:t>
      </w:r>
      <w:r/>
    </w:p>
    <w:p>
      <w:pPr>
        <w:ind w:right="-283" w:firstLine="709"/>
        <w:jc w:val="both"/>
        <w:spacing w:after="0" w:line="240" w:lineRule="auto"/>
        <w:widowControl w:val="off"/>
        <w:tabs>
          <w:tab w:val="left" w:pos="2459" w:leader="none"/>
          <w:tab w:val="center" w:pos="503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установление карантина и (или) иных ограничений, направленных на предотвращение распространения и ликвидацию очагов заразных и иных болезн</w:t>
      </w:r>
      <w:r>
        <w:rPr>
          <w:rFonts w:ascii="Times New Roman" w:hAnsi="Times New Roman" w:cs="Times New Roman"/>
          <w:sz w:val="28"/>
          <w:szCs w:val="28"/>
        </w:rPr>
        <w:t xml:space="preserve">ей животных, подтвержденное решением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агропромышленного комплекса, включая ветеринарию, или правовым актом </w:t>
      </w:r>
      <w:r>
        <w:rPr>
          <w:rFonts w:ascii="Times New Roman" w:hAnsi="Times New Roman" w:cs="Times New Roman"/>
          <w:sz w:val="28"/>
          <w:szCs w:val="28"/>
        </w:rPr>
        <w:t xml:space="preserve">Белгородской области. - аномальные погодные условия,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 </w:t>
      </w:r>
      <w:r/>
    </w:p>
    <w:p>
      <w:pPr>
        <w:ind w:right="-283" w:firstLine="709"/>
        <w:jc w:val="both"/>
        <w:spacing w:after="0" w:line="240" w:lineRule="auto"/>
        <w:widowControl w:val="off"/>
        <w:tabs>
          <w:tab w:val="left" w:pos="2459" w:leader="none"/>
          <w:tab w:val="center" w:pos="503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вступившего в законную силу в году предоставления субсидии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Соглашением;</w:t>
      </w:r>
      <w:r/>
    </w:p>
    <w:p>
      <w:pPr>
        <w:ind w:right="-283" w:firstLine="709"/>
        <w:jc w:val="both"/>
        <w:spacing w:after="0" w:line="240" w:lineRule="auto"/>
        <w:widowControl w:val="off"/>
        <w:tabs>
          <w:tab w:val="left" w:pos="2459" w:leader="none"/>
          <w:tab w:val="center" w:pos="503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введение правового режима контртеррористической операции и (или) военного положения на территории Белгородской области повлекшее реализацию мер, направле</w:t>
      </w:r>
      <w:r>
        <w:rPr>
          <w:rFonts w:ascii="Times New Roman" w:hAnsi="Times New Roman" w:cs="Times New Roman"/>
          <w:sz w:val="28"/>
          <w:szCs w:val="28"/>
        </w:rPr>
        <w:t xml:space="preserve">нных на отражение или предотвращение ведения боевых действий против Российской Федерации, подтвержденных органами военного управления или следственными органами, и устранение угроз жизни и здоровью людей, подтвержденных правовым актом Белгородской области.</w:t>
      </w:r>
      <w:r/>
    </w:p>
    <w:p>
      <w:pPr>
        <w:ind w:right="-283" w:firstLine="709"/>
        <w:jc w:val="both"/>
        <w:spacing w:after="0" w:line="240" w:lineRule="auto"/>
        <w:widowControl w:val="off"/>
        <w:tabs>
          <w:tab w:val="left" w:pos="2459" w:leader="none"/>
          <w:tab w:val="center" w:pos="503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Освобождение получателя субсидии от применения</w:t>
      </w:r>
      <w:r>
        <w:rPr>
          <w:rFonts w:ascii="Times New Roman" w:hAnsi="Times New Roman" w:cs="Times New Roman"/>
          <w:sz w:val="28"/>
          <w:szCs w:val="28"/>
        </w:rPr>
        <w:t xml:space="preserve"> мер ответственности или для продления действия соглашения (на период действия обстоятельств непреодолимой силы) осуществляется на основании решения Комиссии, которое оформляется протоколом заседания Комиссии. Документы, подтверждающие наступление обстояте</w:t>
      </w:r>
      <w:r>
        <w:rPr>
          <w:rFonts w:ascii="Times New Roman" w:hAnsi="Times New Roman" w:cs="Times New Roman"/>
          <w:sz w:val="28"/>
          <w:szCs w:val="28"/>
        </w:rPr>
        <w:t xml:space="preserve">льств непреодолимой силы, препятствующих исполнению соответствующих обязательств, представляются получателем субсидии в Комиссию в срок до истечения 30 (тридцати) календарных дней со дня получения уведомления, предусмотренного пунктом 5.6 раздела 5 Порядка</w:t>
      </w:r>
      <w:r>
        <w:rPr>
          <w:rFonts w:ascii="Times New Roman" w:hAnsi="Times New Roman" w:cs="Times New Roman"/>
          <w:sz w:val="28"/>
          <w:szCs w:val="28"/>
        </w:rPr>
        <w:t xml:space="preserve">.»;</w:t>
      </w:r>
      <w:r/>
    </w:p>
    <w:p>
      <w:pPr>
        <w:ind w:right="-283" w:firstLine="709"/>
        <w:jc w:val="both"/>
        <w:spacing w:after="0" w:line="240" w:lineRule="auto"/>
        <w:widowControl w:val="off"/>
        <w:tabs>
          <w:tab w:val="left" w:pos="2459" w:leader="none"/>
          <w:tab w:val="center" w:pos="503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к Порядку изложить в редакции согласно приложению к настоящему постановлению;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Контроль за исполнением настоящего постановления возложить на заместителя Губернатора Белгородской области Антоненко А.А.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Настоящее постановление вступает в силу со дня его официального опубликования. 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right="-284" w:firstLine="709"/>
        <w:jc w:val="both"/>
        <w:spacing w:after="0" w:line="232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right="-284"/>
        <w:jc w:val="both"/>
        <w:spacing w:after="0" w:line="232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right="-284" w:firstLine="709"/>
        <w:jc w:val="both"/>
        <w:spacing w:after="0" w:line="232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Губернатор</w:t>
      </w:r>
      <w:r/>
    </w:p>
    <w:p>
      <w:pPr>
        <w:ind w:right="-284"/>
        <w:jc w:val="both"/>
        <w:spacing w:after="0" w:line="232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Белгородской области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  <w:t xml:space="preserve">                            В.В. Гладков</w:t>
      </w:r>
      <w:r/>
    </w:p>
    <w:p>
      <w:pPr>
        <w:pStyle w:val="669"/>
        <w:jc w:val="both"/>
      </w:pPr>
      <w:r/>
      <w:r/>
    </w:p>
    <w:p>
      <w:pPr>
        <w:pStyle w:val="669"/>
        <w:ind w:firstLine="540"/>
        <w:jc w:val="both"/>
      </w:pPr>
      <w:r/>
      <w:r/>
    </w:p>
    <w:p>
      <w:pPr>
        <w:pStyle w:val="669"/>
        <w:jc w:val="both"/>
        <w:sectPr>
          <w:headerReference w:type="default" r:id="rId8"/>
          <w:footnotePr/>
          <w:endnotePr/>
          <w:type w:val="nextPage"/>
          <w:pgSz w:w="11906" w:h="16838" w:orient="portrait"/>
          <w:pgMar w:top="1701" w:right="850" w:bottom="993" w:left="1701" w:header="708" w:footer="708" w:gutter="0"/>
          <w:cols w:num="1" w:sep="0" w:space="708" w:equalWidth="1"/>
          <w:docGrid w:linePitch="360"/>
        </w:sectPr>
      </w:pPr>
      <w:r/>
      <w:r/>
    </w:p>
    <w:tbl>
      <w:tblPr>
        <w:tblStyle w:val="668"/>
        <w:tblpPr w:horzAnchor="margin" w:tblpXSpec="left" w:vertAnchor="page" w:tblpY="952" w:leftFromText="180" w:topFromText="0" w:rightFromText="180" w:bottomFromText="0"/>
        <w:tblW w:w="15134" w:type="dxa"/>
        <w:tblLook w:val="04A0" w:firstRow="1" w:lastRow="0" w:firstColumn="1" w:lastColumn="0" w:noHBand="0" w:noVBand="1"/>
      </w:tblPr>
      <w:tblGrid>
        <w:gridCol w:w="7763"/>
        <w:gridCol w:w="737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3" w:type="dxa"/>
            <w:textDirection w:val="lrTb"/>
            <w:noWrap w:val="false"/>
          </w:tcPr>
          <w:p>
            <w:pPr>
              <w:pStyle w:val="6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1" w:type="dxa"/>
            <w:textDirection w:val="lrTb"/>
            <w:noWrap w:val="false"/>
          </w:tcPr>
          <w:p>
            <w:pPr>
              <w:pStyle w:val="6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  <w:p>
            <w:pPr>
              <w:pStyle w:val="6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Приложение </w:t>
            </w:r>
            <w:r/>
          </w:p>
          <w:p>
            <w:pPr>
              <w:pStyle w:val="6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 постановлению Правительства Белгородской области</w:t>
            </w:r>
            <w:r/>
          </w:p>
          <w:p>
            <w:pPr>
              <w:pStyle w:val="66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____________________2026 г.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№ _______</w:t>
            </w:r>
            <w:r/>
          </w:p>
        </w:tc>
      </w:tr>
    </w:tbl>
    <w:p>
      <w:pPr>
        <w:pStyle w:val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9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Форма</w:t>
      </w:r>
      <w:r/>
    </w:p>
    <w:p>
      <w:pPr>
        <w:pStyle w:val="6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/>
      <w:bookmarkStart w:id="0" w:name="P454"/>
      <w:r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Расчет</w:t>
      </w:r>
      <w:r/>
    </w:p>
    <w:p>
      <w:pPr>
        <w:pStyle w:val="6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размера средств, источником финансового обеспечения которых являются субсидии, подлежащие предоставлению</w:t>
      </w:r>
      <w:r/>
    </w:p>
    <w:p>
      <w:pPr>
        <w:pStyle w:val="6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</w:t>
      </w:r>
      <w:r/>
    </w:p>
    <w:p>
      <w:pPr>
        <w:pStyle w:val="669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(наименование получателя средств)</w:t>
      </w:r>
      <w:r/>
    </w:p>
    <w:p>
      <w:pPr>
        <w:pStyle w:val="6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возмещения расходов, понесенных на _________________________________________________________</w:t>
      </w:r>
      <w:r/>
    </w:p>
    <w:p>
      <w:pPr>
        <w:pStyle w:val="669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(тип мелиоративных мероприятий согласно приложению № 6 к Государственной программе </w:t>
      </w:r>
      <w:r>
        <w:rPr>
          <w:rFonts w:ascii="Times New Roman" w:hAnsi="Times New Roman" w:cs="Times New Roman"/>
          <w:bCs/>
          <w:sz w:val="20"/>
        </w:rPr>
        <w:t xml:space="preserve">эффективного вовлечения в оборот земель сельскохозяйственного назначения и развития мелиоративного комплекса Российской Федерации, утвержденной постановлением Правительства Российской Федерации </w:t>
      </w:r>
      <w:r>
        <w:rPr>
          <w:rFonts w:ascii="Times New Roman" w:hAnsi="Times New Roman" w:cs="Times New Roman"/>
          <w:bCs/>
          <w:sz w:val="20"/>
        </w:rPr>
        <w:br/>
        <w:t xml:space="preserve">от 14 мая 2021 года № 731</w:t>
      </w:r>
      <w:r>
        <w:rPr>
          <w:rFonts w:ascii="Times New Roman" w:hAnsi="Times New Roman" w:cs="Times New Roman"/>
          <w:sz w:val="20"/>
        </w:rPr>
        <w:t xml:space="preserve">)</w:t>
      </w:r>
      <w:r/>
    </w:p>
    <w:tbl>
      <w:tblPr>
        <w:tblW w:w="14738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904"/>
        <w:gridCol w:w="1919"/>
        <w:gridCol w:w="1909"/>
        <w:gridCol w:w="2410"/>
        <w:gridCol w:w="2268"/>
        <w:gridCol w:w="1237"/>
        <w:gridCol w:w="1598"/>
        <w:gridCol w:w="149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4" w:type="dxa"/>
            <w:vMerge w:val="restart"/>
            <w:textDirection w:val="lrTb"/>
            <w:noWrap w:val="false"/>
          </w:tcPr>
          <w:p>
            <w:pPr>
              <w:pStyle w:val="6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проекта мелиорации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1919" w:type="dxa"/>
            <w:vMerge w:val="restart"/>
            <w:textDirection w:val="lrTb"/>
            <w:noWrap w:val="false"/>
          </w:tcPr>
          <w:p>
            <w:pPr>
              <w:pStyle w:val="6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Площадь мелиорируемых земель, 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1909" w:type="dxa"/>
            <w:vMerge w:val="restart"/>
            <w:textDirection w:val="lrTb"/>
            <w:noWrap w:val="false"/>
          </w:tcPr>
          <w:p>
            <w:pPr>
              <w:pStyle w:val="6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фактических затрат на реализацию проекта, руб.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pStyle w:val="6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Предельный размер стоимости работ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на 1 га площади земель согласно приказу Минсельхоза России</w:t>
            </w:r>
            <w:r/>
          </w:p>
          <w:p>
            <w:pPr>
              <w:pStyle w:val="6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6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из федерального бюджета, установленный протоколом Комиссии Минсельхоза России по отбору проектов мелиорации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7" w:type="dxa"/>
            <w:vMerge w:val="restart"/>
            <w:textDirection w:val="lrTb"/>
            <w:noWrap w:val="false"/>
          </w:tcPr>
          <w:p>
            <w:pPr>
              <w:pStyle w:val="6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Запраши-ваемая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сумма субсидии, руб.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1" w:type="dxa"/>
            <w:textDirection w:val="lrTb"/>
            <w:noWrap w:val="false"/>
          </w:tcPr>
          <w:p>
            <w:pPr>
              <w:pStyle w:val="6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 них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4" w:type="dxa"/>
            <w:vMerge w:val="continue"/>
            <w:textDirection w:val="lrTb"/>
            <w:noWrap w:val="false"/>
          </w:tcPr>
          <w:p>
            <w:pPr>
              <w:pStyle w:val="6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19" w:type="dxa"/>
            <w:vMerge w:val="continue"/>
            <w:textDirection w:val="lrTb"/>
            <w:noWrap w:val="false"/>
          </w:tcPr>
          <w:p>
            <w:pPr>
              <w:pStyle w:val="6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9" w:type="dxa"/>
            <w:vMerge w:val="continue"/>
            <w:textDirection w:val="lrTb"/>
            <w:noWrap w:val="false"/>
          </w:tcPr>
          <w:p>
            <w:pPr>
              <w:pStyle w:val="6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continue"/>
            <w:textDirection w:val="lrTb"/>
            <w:noWrap w:val="false"/>
          </w:tcPr>
          <w:p>
            <w:pPr>
              <w:pStyle w:val="6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Style w:val="6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7" w:type="dxa"/>
            <w:vMerge w:val="continue"/>
            <w:textDirection w:val="lrTb"/>
            <w:noWrap w:val="false"/>
          </w:tcPr>
          <w:p>
            <w:pPr>
              <w:pStyle w:val="6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8" w:type="dxa"/>
            <w:textDirection w:val="lrTb"/>
            <w:noWrap w:val="false"/>
          </w:tcPr>
          <w:p>
            <w:pPr>
              <w:pStyle w:val="6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субсидии за счет средств федерального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3" w:type="dxa"/>
            <w:textDirection w:val="lrTb"/>
            <w:noWrap w:val="false"/>
          </w:tcPr>
          <w:p>
            <w:pPr>
              <w:pStyle w:val="6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субсидии за счет средств областного бюджета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4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9" w:type="dxa"/>
            <w:vAlign w:val="center"/>
            <w:textDirection w:val="lrTb"/>
            <w:noWrap w:val="false"/>
          </w:tcPr>
          <w:p>
            <w:pPr>
              <w:pStyle w:val="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9" w:type="dxa"/>
            <w:vAlign w:val="center"/>
            <w:textDirection w:val="lrTb"/>
            <w:noWrap w:val="false"/>
          </w:tcPr>
          <w:p>
            <w:pPr>
              <w:pStyle w:val="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7" w:type="dxa"/>
            <w:vAlign w:val="center"/>
            <w:textDirection w:val="lrTb"/>
            <w:noWrap w:val="false"/>
          </w:tcPr>
          <w:p>
            <w:pPr>
              <w:pStyle w:val="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8" w:type="dxa"/>
            <w:vAlign w:val="center"/>
            <w:textDirection w:val="lrTb"/>
            <w:noWrap w:val="false"/>
          </w:tcPr>
          <w:p>
            <w:pPr>
              <w:pStyle w:val="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3" w:type="dxa"/>
            <w:vAlign w:val="center"/>
            <w:textDirection w:val="lrTb"/>
            <w:noWrap w:val="false"/>
          </w:tcPr>
          <w:p>
            <w:pPr>
              <w:pStyle w:val="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pStyle w:val="6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6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организации – получатель средств   </w:t>
      </w:r>
      <w:r/>
    </w:p>
    <w:p>
      <w:pPr>
        <w:pStyle w:val="6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_____________ 20___ г.                                                ___________________                          __________________________</w:t>
      </w:r>
      <w:r/>
    </w:p>
    <w:p>
      <w:pPr>
        <w:pStyle w:val="669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(</w:t>
      </w:r>
      <w:r>
        <w:rPr>
          <w:rFonts w:ascii="Times New Roman" w:hAnsi="Times New Roman" w:cs="Times New Roman"/>
          <w:sz w:val="20"/>
        </w:rPr>
        <w:t xml:space="preserve">подпись)  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(Ф.И.О.)</w:t>
      </w:r>
      <w:r/>
    </w:p>
    <w:p>
      <w:pPr>
        <w:pStyle w:val="669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М.П.</w:t>
      </w:r>
      <w:r/>
    </w:p>
    <w:p>
      <w:pPr>
        <w:pStyle w:val="6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69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Главный бухгалтер организации – получателя средств (при наличии)</w:t>
      </w:r>
      <w:r/>
    </w:p>
    <w:p>
      <w:pPr>
        <w:pStyle w:val="6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_____________ 20___ г.                                                ___________________                          __________________________</w:t>
      </w:r>
      <w:r/>
    </w:p>
    <w:p>
      <w:pPr>
        <w:pStyle w:val="669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(</w:t>
      </w:r>
      <w:r>
        <w:rPr>
          <w:rFonts w:ascii="Times New Roman" w:hAnsi="Times New Roman" w:cs="Times New Roman"/>
          <w:sz w:val="20"/>
        </w:rPr>
        <w:t xml:space="preserve">подпись)  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(Ф.И.О.)</w:t>
      </w:r>
      <w:r/>
    </w:p>
    <w:p>
      <w:pPr>
        <w:pStyle w:val="669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М.П.</w:t>
      </w:r>
      <w:r/>
    </w:p>
    <w:p>
      <w:pPr>
        <w:pStyle w:val="6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6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органа управления агропромышленного</w:t>
      </w:r>
      <w:r/>
    </w:p>
    <w:p>
      <w:pPr>
        <w:pStyle w:val="6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комплекса муниципального образования</w:t>
      </w:r>
      <w:r/>
    </w:p>
    <w:p>
      <w:pPr>
        <w:pStyle w:val="6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_____________ 20___ г.                                                ___________________                          __________________________</w:t>
      </w:r>
      <w:r/>
    </w:p>
    <w:p>
      <w:pPr>
        <w:pStyle w:val="669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(</w:t>
      </w:r>
      <w:r>
        <w:rPr>
          <w:rFonts w:ascii="Times New Roman" w:hAnsi="Times New Roman" w:cs="Times New Roman"/>
          <w:sz w:val="20"/>
        </w:rPr>
        <w:t xml:space="preserve">подпись)  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(Ф.И.О.)</w:t>
      </w:r>
      <w:r/>
    </w:p>
    <w:p>
      <w:pPr>
        <w:pStyle w:val="669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М.П.</w:t>
      </w:r>
      <w:r/>
    </w:p>
    <w:p>
      <w:pPr>
        <w:pStyle w:val="66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669"/>
        <w:jc w:val="both"/>
      </w:pPr>
      <w:r/>
      <w:r/>
    </w:p>
    <w:p>
      <w:pPr>
        <w:pStyle w:val="669"/>
        <w:jc w:val="both"/>
      </w:pPr>
      <w:r/>
      <w:r/>
    </w:p>
    <w:p>
      <w:pPr>
        <w:pStyle w:val="6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pStyle w:val="6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Первый заместитель министра</w:t>
      </w:r>
      <w:r/>
    </w:p>
    <w:p>
      <w:pPr>
        <w:pStyle w:val="6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хозяйства и продовольствия </w:t>
      </w:r>
      <w:r/>
    </w:p>
    <w:p>
      <w:pPr>
        <w:pStyle w:val="6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Белгородской области                                                                                                                                    А.Н. Цапков</w:t>
      </w:r>
      <w:r/>
    </w:p>
    <w:p>
      <w:pPr>
        <w:pStyle w:val="669"/>
        <w:jc w:val="both"/>
      </w:pPr>
      <w:r/>
      <w:r/>
    </w:p>
    <w:p>
      <w:pPr>
        <w:pStyle w:val="669"/>
        <w:jc w:val="both"/>
      </w:pPr>
      <w:r/>
      <w:r/>
    </w:p>
    <w:p>
      <w:pPr>
        <w:pStyle w:val="669"/>
        <w:jc w:val="both"/>
      </w:pPr>
      <w:r/>
      <w:r/>
    </w:p>
    <w:p>
      <w:pPr>
        <w:pStyle w:val="669"/>
        <w:jc w:val="both"/>
      </w:pPr>
      <w:r/>
      <w:r/>
    </w:p>
    <w:p>
      <w:pPr>
        <w:pStyle w:val="669"/>
        <w:jc w:val="both"/>
      </w:pPr>
      <w:r/>
      <w:r/>
    </w:p>
    <w:p>
      <w:pPr>
        <w:pStyle w:val="669"/>
        <w:jc w:val="both"/>
      </w:pPr>
      <w:r/>
      <w:r/>
    </w:p>
    <w:p>
      <w:pPr>
        <w:pStyle w:val="669"/>
        <w:jc w:val="both"/>
      </w:pPr>
      <w:r/>
      <w:r/>
    </w:p>
    <w:p>
      <w:pPr>
        <w:pStyle w:val="669"/>
        <w:jc w:val="both"/>
      </w:pPr>
      <w:r/>
      <w:r/>
    </w:p>
    <w:p>
      <w:pPr>
        <w:pStyle w:val="669"/>
        <w:jc w:val="both"/>
      </w:pPr>
      <w:r/>
      <w:r/>
    </w:p>
    <w:p>
      <w:pPr>
        <w:pStyle w:val="669"/>
        <w:jc w:val="both"/>
      </w:pPr>
      <w:r/>
      <w:r/>
    </w:p>
    <w:p>
      <w:pPr>
        <w:pStyle w:val="669"/>
        <w:jc w:val="both"/>
      </w:pPr>
      <w:r/>
      <w:r/>
    </w:p>
    <w:p>
      <w:pPr>
        <w:pStyle w:val="669"/>
        <w:jc w:val="both"/>
      </w:pPr>
      <w:r/>
      <w:r/>
    </w:p>
    <w:p>
      <w:pPr>
        <w:pStyle w:val="669"/>
        <w:jc w:val="both"/>
      </w:pPr>
      <w:r/>
      <w:r/>
    </w:p>
    <w:p>
      <w:pPr>
        <w:pStyle w:val="669"/>
        <w:jc w:val="both"/>
      </w:pPr>
      <w:r/>
      <w:r/>
    </w:p>
    <w:sectPr>
      <w:footnotePr/>
      <w:endnotePr/>
      <w:type w:val="nextPage"/>
      <w:pgSz w:w="16838" w:h="11906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ahoma">
    <w:panose1 w:val="020B0604030504040204"/>
  </w:font>
  <w:font w:name="PT Serif">
    <w:panose1 w:val="020A0603040505020204"/>
  </w:font>
  <w:font w:name="Courier New">
    <w:panose1 w:val="02070309020205020404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SimSun">
    <w:panose1 w:val="0200050600000002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93191164"/>
      <w:rPr/>
    </w:sdtPr>
    <w:sdtContent>
      <w:p>
        <w:pPr>
          <w:pStyle w:val="66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66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58"/>
    <w:next w:val="65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5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58"/>
    <w:next w:val="65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5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58"/>
    <w:next w:val="65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5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58"/>
    <w:next w:val="65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5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58"/>
    <w:next w:val="65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5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58"/>
    <w:next w:val="65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5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58"/>
    <w:next w:val="65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5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58"/>
    <w:next w:val="65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5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58"/>
    <w:next w:val="65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5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58"/>
    <w:next w:val="65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59"/>
    <w:link w:val="33"/>
    <w:uiPriority w:val="10"/>
    <w:rPr>
      <w:sz w:val="48"/>
      <w:szCs w:val="48"/>
    </w:rPr>
  </w:style>
  <w:style w:type="paragraph" w:styleId="35">
    <w:name w:val="Subtitle"/>
    <w:basedOn w:val="658"/>
    <w:next w:val="65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59"/>
    <w:link w:val="35"/>
    <w:uiPriority w:val="11"/>
    <w:rPr>
      <w:sz w:val="24"/>
      <w:szCs w:val="24"/>
    </w:rPr>
  </w:style>
  <w:style w:type="paragraph" w:styleId="37">
    <w:name w:val="Quote"/>
    <w:basedOn w:val="658"/>
    <w:next w:val="65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58"/>
    <w:next w:val="65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59"/>
    <w:link w:val="664"/>
    <w:uiPriority w:val="99"/>
  </w:style>
  <w:style w:type="character" w:styleId="44">
    <w:name w:val="Footer Char"/>
    <w:basedOn w:val="659"/>
    <w:link w:val="666"/>
    <w:uiPriority w:val="99"/>
  </w:style>
  <w:style w:type="paragraph" w:styleId="45">
    <w:name w:val="Caption"/>
    <w:basedOn w:val="658"/>
    <w:next w:val="6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66"/>
    <w:uiPriority w:val="99"/>
  </w:style>
  <w:style w:type="table" w:styleId="48">
    <w:name w:val="Table Grid Light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5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59"/>
    <w:uiPriority w:val="99"/>
    <w:unhideWhenUsed/>
    <w:rPr>
      <w:vertAlign w:val="superscript"/>
    </w:rPr>
  </w:style>
  <w:style w:type="paragraph" w:styleId="177">
    <w:name w:val="endnote text"/>
    <w:basedOn w:val="65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59"/>
    <w:uiPriority w:val="99"/>
    <w:semiHidden/>
    <w:unhideWhenUsed/>
    <w:rPr>
      <w:vertAlign w:val="superscript"/>
    </w:rPr>
  </w:style>
  <w:style w:type="paragraph" w:styleId="180">
    <w:name w:val="toc 1"/>
    <w:basedOn w:val="658"/>
    <w:next w:val="65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58"/>
    <w:next w:val="65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58"/>
    <w:next w:val="65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58"/>
    <w:next w:val="65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58"/>
    <w:next w:val="65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58"/>
    <w:next w:val="65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58"/>
    <w:next w:val="65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58"/>
    <w:next w:val="65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58"/>
    <w:next w:val="65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58"/>
    <w:next w:val="658"/>
    <w:uiPriority w:val="99"/>
    <w:unhideWhenUsed/>
    <w:pPr>
      <w:spacing w:after="0" w:afterAutospacing="0"/>
    </w:pPr>
  </w:style>
  <w:style w:type="paragraph" w:styleId="658" w:default="1">
    <w:name w:val="Normal"/>
    <w:qFormat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659" w:default="1">
    <w:name w:val="Default Paragraph Font"/>
    <w:uiPriority w:val="1"/>
    <w:semiHidden/>
    <w:unhideWhenUsed/>
  </w:style>
  <w:style w:type="table" w:styleId="6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1" w:default="1">
    <w:name w:val="No List"/>
    <w:uiPriority w:val="99"/>
    <w:semiHidden/>
    <w:unhideWhenUsed/>
  </w:style>
  <w:style w:type="character" w:styleId="662">
    <w:name w:val="Hyperlink"/>
    <w:basedOn w:val="659"/>
    <w:uiPriority w:val="99"/>
    <w:unhideWhenUsed/>
    <w:qFormat/>
    <w:rPr>
      <w:color w:val="0000ff"/>
      <w:u w:val="single"/>
    </w:rPr>
  </w:style>
  <w:style w:type="paragraph" w:styleId="663">
    <w:name w:val="Balloon Text"/>
    <w:basedOn w:val="658"/>
    <w:link w:val="680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64">
    <w:name w:val="Header"/>
    <w:basedOn w:val="658"/>
    <w:link w:val="678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65">
    <w:name w:val="Body Text"/>
    <w:basedOn w:val="658"/>
    <w:link w:val="677"/>
    <w:qFormat/>
    <w:pPr>
      <w:spacing w:after="140" w:line="276" w:lineRule="auto"/>
    </w:pPr>
  </w:style>
  <w:style w:type="paragraph" w:styleId="666">
    <w:name w:val="Footer"/>
    <w:basedOn w:val="658"/>
    <w:link w:val="679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67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668">
    <w:name w:val="Table Grid"/>
    <w:basedOn w:val="660"/>
    <w:uiPriority w:val="3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9" w:customStyle="1">
    <w:name w:val="ConsPlusNormal"/>
    <w:link w:val="682"/>
    <w:qFormat/>
    <w:pPr>
      <w:widowControl w:val="off"/>
    </w:pPr>
    <w:rPr>
      <w:rFonts w:ascii="Calibri" w:hAnsi="Calibri" w:cs="Calibri" w:eastAsiaTheme="minorEastAsia"/>
      <w:sz w:val="22"/>
      <w:szCs w:val="22"/>
    </w:rPr>
  </w:style>
  <w:style w:type="paragraph" w:styleId="670" w:customStyle="1">
    <w:name w:val="ConsPlusNonformat"/>
    <w:qFormat/>
    <w:pPr>
      <w:widowControl w:val="off"/>
    </w:pPr>
    <w:rPr>
      <w:rFonts w:ascii="Courier New" w:hAnsi="Courier New" w:cs="Courier New" w:eastAsiaTheme="minorEastAsia"/>
      <w:szCs w:val="22"/>
    </w:rPr>
  </w:style>
  <w:style w:type="paragraph" w:styleId="671" w:customStyle="1">
    <w:name w:val="ConsPlusTitle"/>
    <w:qFormat/>
    <w:pPr>
      <w:widowControl w:val="off"/>
    </w:pPr>
    <w:rPr>
      <w:rFonts w:ascii="Calibri" w:hAnsi="Calibri" w:cs="Calibri" w:eastAsiaTheme="minorEastAsia"/>
      <w:b/>
      <w:sz w:val="22"/>
      <w:szCs w:val="22"/>
    </w:rPr>
  </w:style>
  <w:style w:type="paragraph" w:styleId="672" w:customStyle="1">
    <w:name w:val="ConsPlusCell"/>
    <w:qFormat/>
    <w:pPr>
      <w:widowControl w:val="off"/>
    </w:pPr>
    <w:rPr>
      <w:rFonts w:ascii="Courier New" w:hAnsi="Courier New" w:cs="Courier New" w:eastAsiaTheme="minorEastAsia"/>
      <w:szCs w:val="22"/>
    </w:rPr>
  </w:style>
  <w:style w:type="paragraph" w:styleId="673" w:customStyle="1">
    <w:name w:val="ConsPlusDocList"/>
    <w:qFormat/>
    <w:pPr>
      <w:widowControl w:val="off"/>
    </w:pPr>
    <w:rPr>
      <w:rFonts w:ascii="Calibri" w:hAnsi="Calibri" w:cs="Calibri" w:eastAsiaTheme="minorEastAsia"/>
      <w:sz w:val="22"/>
      <w:szCs w:val="22"/>
    </w:rPr>
  </w:style>
  <w:style w:type="paragraph" w:styleId="674" w:customStyle="1">
    <w:name w:val="ConsPlusTitlePage"/>
    <w:qFormat/>
    <w:pPr>
      <w:widowControl w:val="off"/>
    </w:pPr>
    <w:rPr>
      <w:rFonts w:ascii="Tahoma" w:hAnsi="Tahoma" w:cs="Tahoma" w:eastAsiaTheme="minorEastAsia"/>
      <w:szCs w:val="22"/>
    </w:rPr>
  </w:style>
  <w:style w:type="paragraph" w:styleId="675" w:customStyle="1">
    <w:name w:val="ConsPlusJurTerm"/>
    <w:qFormat/>
    <w:pPr>
      <w:widowControl w:val="off"/>
    </w:pPr>
    <w:rPr>
      <w:rFonts w:ascii="Tahoma" w:hAnsi="Tahoma" w:cs="Tahoma" w:eastAsiaTheme="minorEastAsia"/>
      <w:sz w:val="26"/>
      <w:szCs w:val="22"/>
    </w:rPr>
  </w:style>
  <w:style w:type="paragraph" w:styleId="676" w:customStyle="1">
    <w:name w:val="ConsPlusTextList"/>
    <w:qFormat/>
    <w:pPr>
      <w:widowControl w:val="off"/>
    </w:pPr>
    <w:rPr>
      <w:rFonts w:ascii="Arial" w:hAnsi="Arial" w:cs="Arial" w:eastAsiaTheme="minorEastAsia"/>
      <w:szCs w:val="22"/>
    </w:rPr>
  </w:style>
  <w:style w:type="character" w:styleId="677" w:customStyle="1">
    <w:name w:val="Основной текст Знак"/>
    <w:basedOn w:val="659"/>
    <w:link w:val="665"/>
    <w:qFormat/>
  </w:style>
  <w:style w:type="character" w:styleId="678" w:customStyle="1">
    <w:name w:val="Верхний колонтитул Знак"/>
    <w:basedOn w:val="659"/>
    <w:link w:val="664"/>
    <w:uiPriority w:val="99"/>
    <w:qFormat/>
  </w:style>
  <w:style w:type="character" w:styleId="679" w:customStyle="1">
    <w:name w:val="Нижний колонтитул Знак"/>
    <w:basedOn w:val="659"/>
    <w:link w:val="666"/>
    <w:uiPriority w:val="99"/>
    <w:qFormat/>
  </w:style>
  <w:style w:type="character" w:styleId="680" w:customStyle="1">
    <w:name w:val="Текст выноски Знак"/>
    <w:basedOn w:val="659"/>
    <w:link w:val="663"/>
    <w:uiPriority w:val="99"/>
    <w:semiHidden/>
    <w:qFormat/>
    <w:rPr>
      <w:rFonts w:ascii="Segoe UI" w:hAnsi="Segoe UI" w:cs="Segoe UI"/>
      <w:sz w:val="18"/>
      <w:szCs w:val="18"/>
    </w:rPr>
  </w:style>
  <w:style w:type="character" w:styleId="681" w:customStyle="1">
    <w:name w:val="Неразрешенное упоминание1"/>
    <w:basedOn w:val="659"/>
    <w:uiPriority w:val="99"/>
    <w:semiHidden/>
    <w:unhideWhenUsed/>
    <w:qFormat/>
    <w:rPr>
      <w:color w:val="605e5c"/>
      <w:shd w:val="clear" w:color="auto" w:fill="e1dfdd"/>
    </w:rPr>
  </w:style>
  <w:style w:type="character" w:styleId="682" w:customStyle="1">
    <w:name w:val="ConsPlusNormal Знак"/>
    <w:link w:val="669"/>
    <w:qFormat/>
    <w:rPr>
      <w:rFonts w:ascii="Calibri" w:hAnsi="Calibri" w:cs="Calibri" w:eastAsiaTheme="minorEastAsia"/>
      <w:lang w:eastAsia="ru-RU"/>
    </w:rPr>
  </w:style>
  <w:style w:type="paragraph" w:styleId="683">
    <w:name w:val="List Paragraph"/>
    <w:basedOn w:val="658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login.consultant.ru/link/?req=doc&amp;base=LAW&amp;n=435381&amp;date=24.01.2024" TargetMode="External"/><Relationship Id="rId10" Type="http://schemas.openxmlformats.org/officeDocument/2006/relationships/hyperlink" Target="https://login.consultant.ru/link/?req=doc&amp;base=LAW&amp;n=527175&amp;dst=83719&amp;field=134&amp;date=04.03.2026" TargetMode="External"/><Relationship Id="rId11" Type="http://schemas.openxmlformats.org/officeDocument/2006/relationships/hyperlink" Target="https://login.consultant.ru/link/?req=doc&amp;base=LAW&amp;n=520098&amp;dst=134&amp;field=134&amp;date=04.03.2026" TargetMode="External"/><Relationship Id="rId12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Подгорный Александр Николаевич</dc:creator>
  <cp:revision>15</cp:revision>
  <dcterms:created xsi:type="dcterms:W3CDTF">2026-03-23T09:24:00Z</dcterms:created>
  <dcterms:modified xsi:type="dcterms:W3CDTF">2026-04-15T12:14:40Z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