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«О внесении изменений в постановление Правительства Белгородской области от 22 июня 2015 года № 251-пп».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03»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февраля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г., окончание «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февраля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Проектом постановления Правительства Белгородской области «О внесении изменений в постановление Правительства области от 22 июня 2015 года № 251-пп»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в</w:t>
      </w:r>
      <w:r>
        <w:rPr>
          <w:rFonts w:ascii="Times New Roman" w:hAnsi="Times New Roman" w:eastAsia="Calibri" w:cs="Times New Roman"/>
          <w:sz w:val="26"/>
          <w:szCs w:val="26"/>
        </w:rPr>
        <w:t xml:space="preserve"> целях оптимизации мер поддержки, направленных на развитие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сельскохозяйственных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потребительских кооперативов в сельской местности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с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2026 года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для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данной категории получателей средств будет действовать  грант на развитие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сельскохозяйственных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потребительских кооперативов, по которому предусмотрен дифференцированный подход с учетом наличия собственных средств заявителя для софинансирования проекта. Одновременно с этим, предусмотрены и субсидии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сельскохозяйственным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потребительским кооперативам на возмещение понесенных ими затрат, связанных с приобретением имущества в соответствии с перечнем, определяемым Министерством сельского хозяйства Российской Федерации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Труфанова Людмила Николаевна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24-76-43. Адрес электронной почты: </w:t>
      </w:r>
      <w:r>
        <w:fldChar w:fldCharType="begin"/>
      </w:r>
      <w:r>
        <w:instrText xml:space="preserve"> HYPERLINK "mailto:trufanova@belapk.ru" \o "mailto:trufanova@belapk.ru" </w:instrText>
      </w:r>
      <w:r>
        <w:fldChar w:fldCharType="separate"/>
      </w:r>
      <w:r>
        <w:rPr>
          <w:rStyle w:val="650"/>
          <w:rFonts w:ascii="Times New Roman" w:hAnsi="Times New Roman" w:eastAsia="Times New Roman" w:cs="Times New Roman"/>
          <w:sz w:val="26"/>
          <w:szCs w:val="26"/>
          <w:lang w:val="en-US"/>
        </w:rPr>
        <w:t xml:space="preserve">trufanova</w:t>
      </w:r>
      <w:r>
        <w:rPr>
          <w:rStyle w:val="650"/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_ln</w:t>
      </w:r>
      <w:r>
        <w:rPr>
          <w:rStyle w:val="650"/>
          <w:rFonts w:ascii="Times New Roman" w:hAnsi="Times New Roman" w:eastAsia="Times New Roman" w:cs="Times New Roman"/>
          <w:sz w:val="26"/>
          <w:szCs w:val="26"/>
        </w:rPr>
        <w:t xml:space="preserve">@bel</w:t>
      </w:r>
      <w:r>
        <w:rPr>
          <w:rStyle w:val="650"/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reg</w:t>
      </w:r>
      <w:r>
        <w:rPr>
          <w:rStyle w:val="650"/>
          <w:rFonts w:ascii="Times New Roman" w:hAnsi="Times New Roman" w:eastAsia="Times New Roman" w:cs="Times New Roman"/>
          <w:sz w:val="26"/>
          <w:szCs w:val="26"/>
        </w:rPr>
        <w:t xml:space="preserve">.ru</w:t>
      </w:r>
      <w:r>
        <w:rPr>
          <w:rStyle w:val="650"/>
          <w:rFonts w:ascii="Times New Roman" w:hAnsi="Times New Roman" w:eastAsia="Times New Roman" w:cs="Times New Roman"/>
          <w:sz w:val="26"/>
          <w:szCs w:val="26"/>
        </w:rPr>
        <w:fldChar w:fldCharType="end"/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проведения конкурсного отбора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на предоставление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грантов в форме субсидий на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развитие сельскохозяйственных потребительских кооперативов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без утверждения регионального нормативного правового акта, регламентирующего порядок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предоставления из областного бюджета грантов в форме субсидий на развитие 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проведения отбора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на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предоставление субсидий на возмещение затрат, понесенных сельскохозяйственными потребительскими кооперативами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без утверждения регионального нормативного правового акта, регламентирующего порядок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предоставления из областного бюджета субсидий на возмещение затрат, понесенных сельскохозяйственными потребительскими кооперативами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мониторинг мер поддержки сельскохозяйственных предприятий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получения федерального финансирования без внесения изменений в региональное законодательство, невозможность проведения конкурсных мероприятий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и отборов,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отсутствие альтернативных методов поддержки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сельскохозяйственных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современных условиях, невозможность получения поддержки в целях развития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сельскохозяйственной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кооперации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настоящее время органами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исполнительной власти всех субъектов Российской Федерации ведутся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сельхозтоваропроизводителям.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создание оптимальных условий для оказания государственной поддержки по предоставлению грантов в форме субсидий на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развитие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сельскохозяйственных потребительских кооперативов и субсидий на возмещение затрат, понесенных сельскохозяйственными потребительскими кооперативами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3.2. Обоснование соответствия целей предлагаемого правового регу</w:t>
      </w:r>
      <w:r>
        <w:rPr>
          <w:rFonts w:ascii="Times New Roman" w:hAnsi="Times New Roman" w:eastAsia="Calibri" w:cs="Times New Roman"/>
          <w:sz w:val="26"/>
          <w:szCs w:val="26"/>
        </w:rPr>
        <w:t xml:space="preserve">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в соответствии с постановлением Правительства Российской Федерации от 14 июля 2012 года № 717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Проектом нормативного правового акта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утверждаются</w:t>
      </w:r>
      <w:bookmarkStart w:id="1" w:name="_Hlk158367312"/>
      <w:r>
        <w:rPr>
          <w:rFonts w:ascii="Times New Roman" w:hAnsi="Times New Roman" w:cs="Times New Roman"/>
          <w:sz w:val="26"/>
          <w:szCs w:val="26"/>
          <w:highlight w:val="none"/>
        </w:rPr>
        <w:t xml:space="preserve">:</w:t>
      </w:r>
      <w:r/>
    </w:p>
    <w:p>
      <w:pPr>
        <w:jc w:val="both"/>
        <w:keepLines w:val="0"/>
        <w:keepNext w:val="0"/>
        <w:pageBreakBefore w:val="0"/>
        <w:spacing w:after="0" w:line="240" w:lineRule="auto"/>
        <w:widowControl/>
        <w:tabs>
          <w:tab w:val="left" w:pos="709" w:leader="none"/>
          <w:tab w:val="left" w:pos="1134" w:leader="none"/>
        </w:tabs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- порядок предоставления из областного бюджета грантов в форме субсидий на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 развитие сельскохозяйственных потребительских кооперативов;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ab/>
      </w:r>
      <w:r/>
    </w:p>
    <w:p>
      <w:pPr>
        <w:jc w:val="both"/>
        <w:keepLines w:val="0"/>
        <w:keepNext w:val="0"/>
        <w:pageBreakBefore w:val="0"/>
        <w:spacing w:after="0" w:line="240" w:lineRule="auto"/>
        <w:widowControl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ab/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- порядок предоставления из областного бюджета субсиди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й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на возмещение затрат, понесенных сельскохозяйственными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потребительскими кооперативами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bookmarkEnd w:id="1"/>
      <w:r/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развитие </w:t>
      </w:r>
      <w:r>
        <w:rPr>
          <w:rFonts w:ascii="Times New Roman" w:hAnsi="Times New Roman" w:cs="Times New Roman"/>
          <w:sz w:val="26"/>
          <w:szCs w:val="26"/>
        </w:rPr>
        <w:t xml:space="preserve">сельскохозяйственных потребительских кооперативов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за счет собственных или заемных средств; </w:t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Оптимальным вариантом решения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проблемы департамент устойчивого развития сельских территорий министерства сельского хозяйства и продовольствия области считает принятие подготовленного проекта постановления Правительства Белгородской области, который позволит создать оптимальные условия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кооперативам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для эффективного освоения предоставленной государственной поддержки, будет способствовать повышению заинтересованности </w:t>
      </w:r>
      <w:r>
        <w:rPr>
          <w:rFonts w:ascii="Times New Roman" w:hAnsi="Times New Roman" w:cs="Times New Roman"/>
          <w:sz w:val="26"/>
          <w:szCs w:val="26"/>
        </w:rPr>
        <w:t xml:space="preserve">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создании и развитии рентабельного производства в сельской местности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При минимальном размере гранта в сумме 5,0 млн. руб. в случае привлечения заемных средств в вышеуказанной сумме (под процентную ставку в размере 5 %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(в сфере АПК) на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30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месяц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ев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(срок освоения гранта) переплата получателя составит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en-US" w:eastAsia="zh-CN"/>
        </w:rPr>
        <w:t xml:space="preserve">329404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 w:eastAsia="zh-CN"/>
        </w:rPr>
        <w:t xml:space="preserve">,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en-US" w:eastAsia="zh-CN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47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/>
            <w:bookmarkStart w:id="2" w:name="_Hlk190089225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Сельскохозяйственные потребительские кооперативы</w:t>
            </w:r>
            <w:bookmarkEnd w:id="2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не менее </w:t>
            </w:r>
            <w:r>
              <w:rPr>
                <w:rFonts w:hint="default" w:ascii="Times New Roman" w:hAnsi="Times New Roman" w:eastAsia="Calibri" w:cs="Times New Roman"/>
                <w:iCs/>
                <w:sz w:val="26"/>
                <w:szCs w:val="26"/>
                <w:highlight w:val="none"/>
                <w:lang w:val="ru-RU"/>
              </w:rPr>
              <w:t xml:space="preserve">173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47"/>
        <w:tblpPr w:horzAnchor="margin" w:tblpXSpec="left" w:vertAnchor="text" w:tblpY="6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689"/>
        <w:gridCol w:w="4114"/>
        <w:gridCol w:w="286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изменения расходов/доходов,</w:t>
            </w:r>
            <w:r>
              <w:rPr>
                <w:highlight w:val="none"/>
              </w:rPr>
            </w:r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издержек/выгод,</w:t>
            </w:r>
            <w:r>
              <w:rPr>
                <w:highlight w:val="none"/>
              </w:rPr>
            </w:r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>
              <w:rPr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Сельскохозяйственный потребительский кооператив,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зарегистрированный и осуществляющий деятельность на сельской территории или территории сельской агломерации Белгородской области 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Преимущества:</w:t>
            </w:r>
            <w:r>
              <w:rPr>
                <w:highlight w:val="none"/>
              </w:rPr>
            </w:r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-</w:t>
            </w:r>
            <w:r>
              <w:rPr>
                <w:sz w:val="26"/>
                <w:szCs w:val="26"/>
                <w:highlight w:val="none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возможность участвовать в  конкурсн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ом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 отбор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е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 по предоставлению </w:t>
            </w:r>
            <w:r>
              <w:rPr>
                <w:rFonts w:eastAsia="Calibri"/>
                <w:sz w:val="26"/>
                <w:szCs w:val="26"/>
                <w:highlight w:val="none"/>
              </w:rPr>
              <w:t xml:space="preserve"> грантов</w:t>
            </w:r>
            <w:r>
              <w:rPr>
                <w:rFonts w:hint="default" w:eastAsia="Calibri"/>
                <w:sz w:val="26"/>
                <w:szCs w:val="26"/>
                <w:highlight w:val="none"/>
                <w:lang w:val="ru-RU"/>
              </w:rPr>
              <w:t xml:space="preserve"> на развитие сельскохозяйственных потребительских кооперативов и в отборе для получения субсидии на возмещение затрат, понесенных сельскохозяйственными потребительскими кооперативами</w:t>
            </w:r>
            <w:r>
              <w:rPr>
                <w:rFonts w:eastAsia="Calibri"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4" w:type="dxa"/>
            <w:vAlign w:val="center"/>
            <w:vMerge w:val="restart"/>
            <w:textDirection w:val="lrTb"/>
            <w:noWrap w:val="false"/>
          </w:tcPr>
          <w:p>
            <w:pPr>
              <w:pStyle w:val="667"/>
              <w:jc w:val="center"/>
              <w:spacing w:before="0" w:beforeAutospacing="0" w:after="0" w:afterAutospacing="0"/>
              <w:rPr>
                <w:rFonts w:ascii="Times New Roman" w:hAnsi="Times New Roman"/>
                <w:bCs w:val="0"/>
                <w:i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i w:val="0"/>
                <w:iCs w:val="0"/>
                <w:sz w:val="26"/>
                <w:szCs w:val="26"/>
                <w:highlight w:val="none"/>
                <w:lang w:eastAsia="en-US"/>
              </w:rPr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 На 2026 год предусмотрено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</w:rPr>
              <w:t xml:space="preserve">финансирование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</w:rPr>
              <w:t xml:space="preserve"> на общую сумму </w:t>
            </w:r>
            <w:r>
              <w:rPr>
                <w:rFonts w:eastAsia="Calibri"/>
                <w:bCs w:val="0"/>
                <w:i w:val="0"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67"/>
              <w:jc w:val="center"/>
              <w:spacing w:before="0" w:beforeAutospacing="0" w:after="0" w:afterAutospacing="0"/>
              <w:rPr>
                <w:rFonts w:eastAsia="Calibri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</w:rPr>
            </w: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98 155,58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26"/>
                <w:szCs w:val="26"/>
                <w:highlight w:val="none"/>
                <w:shd w:val="clear" w:color="auto" w:fill="ffffff"/>
              </w:rPr>
              <w:t xml:space="preserve"> тыс. рублей</w:t>
            </w:r>
            <w:r>
              <w:rPr>
                <w:rFonts w:eastAsia="Calibri"/>
                <w:bCs/>
                <w:i w:val="0"/>
                <w:iCs w:val="0"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67"/>
              <w:jc w:val="center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highlight w:val="none"/>
              </w:rPr>
            </w:r>
          </w:p>
          <w:p>
            <w:pPr>
              <w:pStyle w:val="667"/>
              <w:jc w:val="center"/>
              <w:spacing w:before="0" w:beforeAutospacing="0" w:after="0" w:afterAutospacing="0"/>
              <w:rPr>
                <w:rFonts w:eastAsia="Calibri"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Стоимость требования по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highlight w:val="none"/>
                <w:lang w:val="ru-RU" w:eastAsia="en-US"/>
              </w:rPr>
              <w:t xml:space="preserve">предоставлению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highlight w:val="none"/>
                <w:lang w:val="ru-RU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пакета документов  для получения гранта в</w:t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en-US" w:eastAsia="en-US"/>
              </w:rPr>
              <w:t xml:space="preserve"> форме субсидии на развитие сельскохозяйственных потребительских кооперативов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: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br/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4 411,22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тыс. руб.</w:t>
            </w:r>
            <w:r>
              <w:rPr>
                <w:highlight w:val="none"/>
              </w:rPr>
            </w:r>
          </w:p>
          <w:p>
            <w:pPr>
              <w:pStyle w:val="667"/>
              <w:ind w:right="-139"/>
              <w:jc w:val="center"/>
              <w:spacing w:after="0"/>
              <w:rPr>
                <w:rFonts w:eastAsia="Calibri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eastAsia="Calibri"/>
                <w:b w:val="0"/>
                <w:bCs w:val="0"/>
                <w:sz w:val="26"/>
                <w:szCs w:val="26"/>
                <w:highlight w:val="none"/>
                <w:lang w:eastAsia="en-US"/>
              </w:rPr>
              <w:t xml:space="preserve">Стоимость требования     по предоставлению</w:t>
            </w:r>
            <w:r>
              <w:rPr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eastAsia="Calibri"/>
                <w:b w:val="0"/>
                <w:bCs w:val="0"/>
                <w:sz w:val="26"/>
                <w:szCs w:val="26"/>
                <w:highlight w:val="none"/>
                <w:lang w:eastAsia="en-US"/>
              </w:rPr>
              <w:t xml:space="preserve">пакета документов для получения субсидии</w:t>
            </w:r>
            <w:r>
              <w:rPr>
                <w:rFonts w:hint="default" w:eastAsia="Calibri"/>
                <w:b w:val="0"/>
                <w:bCs w:val="0"/>
                <w:sz w:val="26"/>
                <w:szCs w:val="26"/>
                <w:highlight w:val="none"/>
                <w:lang w:val="en-US" w:eastAsia="en-US"/>
              </w:rPr>
              <w:t xml:space="preserve"> на возмещение затрат, понесенных сельскохозяйственными потребительскими кооперативами</w:t>
            </w:r>
            <w:r>
              <w:rPr>
                <w:rFonts w:eastAsia="Calibri"/>
                <w:b w:val="0"/>
                <w:bCs w:val="0"/>
                <w:sz w:val="26"/>
                <w:szCs w:val="26"/>
                <w:highlight w:val="none"/>
                <w:lang w:eastAsia="en-US"/>
              </w:rPr>
              <w:t xml:space="preserve">:</w:t>
            </w:r>
            <w:r>
              <w:rPr>
                <w:rFonts w:eastAsia="Calibri"/>
                <w:b w:val="0"/>
                <w:bCs w:val="0"/>
                <w:sz w:val="26"/>
                <w:szCs w:val="26"/>
                <w:highlight w:val="none"/>
                <w:lang w:eastAsia="en-US"/>
              </w:rPr>
              <w:br/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6"/>
                <w:szCs w:val="26"/>
                <w:highlight w:val="none"/>
                <w:lang w:val="en-US" w:eastAsia="ru-RU"/>
              </w:rPr>
              <w:t xml:space="preserve">927,2</w:t>
            </w:r>
            <w:r>
              <w:rPr>
                <w:rFonts w:eastAsia="Calibri"/>
                <w:b w:val="0"/>
                <w:bCs w:val="0"/>
                <w:sz w:val="26"/>
                <w:szCs w:val="26"/>
                <w:highlight w:val="none"/>
                <w:lang w:eastAsia="en-US"/>
              </w:rPr>
              <w:t xml:space="preserve"> тыс. руб.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Обязанности:</w:t>
            </w:r>
            <w:r/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-предоставление пакета документов, необходимого для участия в конкурсных отборах</w:t>
            </w:r>
            <w:r/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4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47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47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редоставление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 грантов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  <w:lang w:eastAsia="ru-RU"/>
              </w:rPr>
              <w:t xml:space="preserve">в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en-US" w:eastAsia="ru-RU"/>
              </w:rPr>
              <w:t xml:space="preserve"> форме субсидии на развитие сельскохозяйственных потребительских кооперативов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  <w:lang w:eastAsia="ru-RU"/>
              </w:rPr>
              <w:t xml:space="preserve">субсидии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en-US" w:eastAsia="ru-RU"/>
              </w:rPr>
              <w:t xml:space="preserve"> на возмещение затрат, понесенных сельскохозяйственными потребительскими кооперативами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Финансирование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на предоставление грантов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в 202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году будет осуществляться в виде субсидии на общую сумму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19 089,70589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рублей, в том числе из федерального бюджета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12 981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руб. (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68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%) и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6 108,70589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руб. (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32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%) из бюджета Белгородской области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и на предоставление субсидий на общую сумму 79 065,88235 в том числе из федерального бюджета 53 764,8 тыс. руб. (68%) и 25 301,08235 (32%) из бюджета Белгородской области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Style w:val="647"/>
        <w:tblpPr w:horzAnchor="margin" w:tblpXSpec="left" w:vertAnchor="text" w:tblpY="18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2"/>
              <w:numPr>
                <w:ilvl w:val="0"/>
                <w:numId w:val="1"/>
              </w:numPr>
              <w:ind w:left="0" w:firstLine="284"/>
              <w:jc w:val="both"/>
              <w:spacing w:after="0" w:line="240" w:lineRule="auto"/>
              <w:tabs>
                <w:tab w:val="left" w:pos="567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Уменьшение потенциальных участников мероприятий по предоставлению грантов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поддержку сельскохозяйственных потребительских кооперативов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начинающих сельскохозяйственных потребительских кооперативов для  развития материально-технической базы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2"/>
              <w:numPr>
                <w:ilvl w:val="0"/>
                <w:numId w:val="1"/>
              </w:numPr>
              <w:ind w:left="0" w:firstLine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Сокращение интереса сельхозтоваропроизводителей к объединению в кооперативы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47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969"/>
        <w:gridCol w:w="1417"/>
        <w:gridCol w:w="2551"/>
        <w:gridCol w:w="850"/>
        <w:gridCol w:w="88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финан-сиро- 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Источ-ники финан-сиро- вания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Размещение информации о принятии постановления Правительства Белгородской области на  официальном сайте департамента (belapk.ru ) и на едином портале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Февраль-март 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Информирование потенциальных заявителей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нет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нет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Предоставление грантов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и субсидий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 развитие сельскохозяйственных потребительских кооперативов и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на возмещение затрат, понесенных сельскохозяйственными потребительскими кооперативами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Апрель 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2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Реализация мероприятий по развитию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highlight w:val="none"/>
                <w:lang w:val="ru-RU"/>
              </w:rPr>
              <w:t xml:space="preserve">сельскохозяйственных потребительских кооперативов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Белгородской области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-2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нет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нет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Мониторинг оказанных мер поддержки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Апрель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 -декабрь 2026 года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-27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  <w:t xml:space="preserve">Предоставление государственной поддержки в соответствии с требованиями федерального и регионального законодательства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нет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нет</w:t>
            </w:r>
            <w:r>
              <w:rPr>
                <w:highlight w:val="none"/>
              </w:rPr>
            </w:r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4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2272"/>
        <w:gridCol w:w="1839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113" w:right="-113" w:firstLine="108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Коли-чествнное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(не более 5 лет)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Оказание государственной поддержки в виде предоставления грантов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на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развитие сельскохозяйственных потребительских кооперативов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в текущем финансовом году не менее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сельскохозяйственному потребительскому кооперативу,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зарегистрированному и осуществляющему деятельность на сельской территории или территории сельской агломерации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2" w:type="dxa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Проведение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конкурсного отбора среди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сельскохозяйст-венных потребительских кооперативов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9" w:type="dxa"/>
            <w:textDirection w:val="lrTb"/>
            <w:noWrap w:val="false"/>
          </w:tcPr>
          <w:p>
            <w:pPr>
              <w:ind w:left="-8" w:right="-131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 в конце года предоставления грантов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на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развитие сельскохозяйст-венных потребительских кооперативов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</w:t>
            </w:r>
            <w:r/>
          </w:p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Оказание государственной поддержки в виде предоставления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субсидий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на возмещение затрат, понесенных сельскохозяйственными потребительскими кооперативами не менее 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ым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потребительск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кооператив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зарегистрированн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ым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и осуществляющ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им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деятельность на сельской территории или территории сельской агломерации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2" w:type="dxa"/>
            <w:vAlign w:val="top"/>
            <w:textDirection w:val="lrTb"/>
            <w:noWrap w:val="false"/>
          </w:tcPr>
          <w:p>
            <w:pPr>
              <w:ind w:left="0" w:right="37" w:firstLine="0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Оценка поступивших заявок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сельскохозяйст-венных потребительских кооперативов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9" w:type="dxa"/>
            <w:textDirection w:val="lrTb"/>
            <w:noWrap w:val="false"/>
          </w:tcPr>
          <w:p>
            <w:pPr>
              <w:ind w:left="-8" w:right="-131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 в конце года предоставления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субсидий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  <w:t xml:space="preserve">1 квартал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tbl>
      <w:tblPr>
        <w:tblStyle w:val="647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79"/>
        <w:gridCol w:w="466"/>
        <w:gridCol w:w="1385"/>
        <w:gridCol w:w="457"/>
        <w:gridCol w:w="457"/>
        <w:gridCol w:w="1810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Первый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заместитель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министра</w:t>
            </w:r>
            <w:bookmarkStart w:id="3" w:name="_GoBack"/>
            <w:r/>
            <w:bookmarkEnd w:id="3"/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сельского хозяйства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А.Н. Цапков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37">
    <w:name w:val="Heading 1"/>
    <w:basedOn w:val="636"/>
    <w:next w:val="636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  <w:qFormat/>
  </w:style>
  <w:style w:type="table" w:styleId="64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8">
    <w:name w:val="footnote reference"/>
    <w:basedOn w:val="646"/>
    <w:uiPriority w:val="99"/>
    <w:unhideWhenUsed/>
    <w:qFormat/>
    <w:rPr>
      <w:vertAlign w:val="superscript"/>
    </w:rPr>
  </w:style>
  <w:style w:type="character" w:styleId="649">
    <w:name w:val="endnote reference"/>
    <w:basedOn w:val="646"/>
    <w:uiPriority w:val="99"/>
    <w:semiHidden/>
    <w:unhideWhenUsed/>
    <w:qFormat/>
    <w:rPr>
      <w:vertAlign w:val="superscript"/>
    </w:rPr>
  </w:style>
  <w:style w:type="character" w:styleId="650">
    <w:name w:val="Hyperlink"/>
    <w:basedOn w:val="646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51">
    <w:name w:val="endnote text"/>
    <w:basedOn w:val="636"/>
    <w:link w:val="830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2">
    <w:name w:val="Caption"/>
    <w:basedOn w:val="636"/>
    <w:next w:val="636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3">
    <w:name w:val="footnote text"/>
    <w:basedOn w:val="636"/>
    <w:link w:val="829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4">
    <w:name w:val="toc 8"/>
    <w:basedOn w:val="636"/>
    <w:next w:val="636"/>
    <w:uiPriority w:val="39"/>
    <w:unhideWhenUsed/>
    <w:qFormat/>
    <w:pPr>
      <w:ind w:left="1984"/>
      <w:spacing w:after="57"/>
    </w:pPr>
  </w:style>
  <w:style w:type="paragraph" w:styleId="655">
    <w:name w:val="Header"/>
    <w:basedOn w:val="636"/>
    <w:link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56">
    <w:name w:val="toc 9"/>
    <w:basedOn w:val="636"/>
    <w:next w:val="636"/>
    <w:uiPriority w:val="39"/>
    <w:unhideWhenUsed/>
    <w:qFormat/>
    <w:pPr>
      <w:ind w:left="2268"/>
      <w:spacing w:after="57"/>
    </w:pPr>
  </w:style>
  <w:style w:type="paragraph" w:styleId="657">
    <w:name w:val="toc 7"/>
    <w:basedOn w:val="636"/>
    <w:next w:val="636"/>
    <w:uiPriority w:val="39"/>
    <w:unhideWhenUsed/>
    <w:qFormat/>
    <w:pPr>
      <w:ind w:left="1701"/>
      <w:spacing w:after="57"/>
    </w:pPr>
  </w:style>
  <w:style w:type="paragraph" w:styleId="658">
    <w:name w:val="toc 1"/>
    <w:basedOn w:val="636"/>
    <w:next w:val="636"/>
    <w:uiPriority w:val="39"/>
    <w:unhideWhenUsed/>
    <w:qFormat/>
    <w:pPr>
      <w:spacing w:after="57"/>
    </w:pPr>
  </w:style>
  <w:style w:type="paragraph" w:styleId="659">
    <w:name w:val="toc 6"/>
    <w:basedOn w:val="636"/>
    <w:next w:val="636"/>
    <w:uiPriority w:val="39"/>
    <w:unhideWhenUsed/>
    <w:qFormat/>
    <w:pPr>
      <w:ind w:left="1417"/>
      <w:spacing w:after="57"/>
    </w:pPr>
  </w:style>
  <w:style w:type="paragraph" w:styleId="660">
    <w:name w:val="table of figures"/>
    <w:basedOn w:val="636"/>
    <w:next w:val="636"/>
    <w:uiPriority w:val="99"/>
    <w:unhideWhenUsed/>
    <w:qFormat/>
    <w:pPr>
      <w:spacing w:after="0"/>
    </w:pPr>
  </w:style>
  <w:style w:type="paragraph" w:styleId="661">
    <w:name w:val="toc 3"/>
    <w:basedOn w:val="636"/>
    <w:next w:val="636"/>
    <w:uiPriority w:val="39"/>
    <w:unhideWhenUsed/>
    <w:qFormat/>
    <w:pPr>
      <w:ind w:left="567"/>
      <w:spacing w:after="57"/>
    </w:pPr>
  </w:style>
  <w:style w:type="paragraph" w:styleId="662">
    <w:name w:val="toc 2"/>
    <w:basedOn w:val="636"/>
    <w:next w:val="636"/>
    <w:uiPriority w:val="39"/>
    <w:unhideWhenUsed/>
    <w:qFormat/>
    <w:pPr>
      <w:ind w:left="283"/>
      <w:spacing w:after="57"/>
    </w:pPr>
  </w:style>
  <w:style w:type="paragraph" w:styleId="663">
    <w:name w:val="toc 4"/>
    <w:basedOn w:val="636"/>
    <w:next w:val="636"/>
    <w:uiPriority w:val="39"/>
    <w:unhideWhenUsed/>
    <w:qFormat/>
    <w:pPr>
      <w:ind w:left="850"/>
      <w:spacing w:after="57"/>
    </w:pPr>
  </w:style>
  <w:style w:type="paragraph" w:styleId="664">
    <w:name w:val="toc 5"/>
    <w:basedOn w:val="636"/>
    <w:next w:val="636"/>
    <w:uiPriority w:val="39"/>
    <w:unhideWhenUsed/>
    <w:qFormat/>
    <w:pPr>
      <w:ind w:left="1134"/>
      <w:spacing w:after="57"/>
    </w:pPr>
  </w:style>
  <w:style w:type="paragraph" w:styleId="665">
    <w:name w:val="Title"/>
    <w:basedOn w:val="636"/>
    <w:next w:val="636"/>
    <w:link w:val="695"/>
    <w:uiPriority w:val="10"/>
    <w:qFormat/>
    <w:pPr>
      <w:contextualSpacing/>
      <w:spacing w:before="300"/>
    </w:pPr>
    <w:rPr>
      <w:sz w:val="48"/>
      <w:szCs w:val="48"/>
    </w:rPr>
  </w:style>
  <w:style w:type="paragraph" w:styleId="666">
    <w:name w:val="Footer"/>
    <w:basedOn w:val="636"/>
    <w:link w:val="84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7">
    <w:name w:val="Normal (Web)"/>
    <w:basedOn w:val="636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8">
    <w:name w:val="Subtitle"/>
    <w:basedOn w:val="636"/>
    <w:next w:val="636"/>
    <w:link w:val="696"/>
    <w:uiPriority w:val="11"/>
    <w:qFormat/>
    <w:pPr>
      <w:spacing w:before="200"/>
    </w:pPr>
    <w:rPr>
      <w:sz w:val="24"/>
      <w:szCs w:val="24"/>
    </w:rPr>
  </w:style>
  <w:style w:type="table" w:styleId="669">
    <w:name w:val="Table Grid"/>
    <w:basedOn w:val="647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0" w:customStyle="1">
    <w:name w:val="Heading 1 Char"/>
    <w:basedOn w:val="646"/>
    <w:uiPriority w:val="9"/>
    <w:qFormat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46"/>
    <w:uiPriority w:val="9"/>
    <w:qFormat/>
    <w:rPr>
      <w:rFonts w:ascii="Arial" w:hAnsi="Arial" w:eastAsia="Arial" w:cs="Arial"/>
      <w:sz w:val="34"/>
    </w:rPr>
  </w:style>
  <w:style w:type="character" w:styleId="672" w:customStyle="1">
    <w:name w:val="Heading 3 Char"/>
    <w:basedOn w:val="646"/>
    <w:uiPriority w:val="9"/>
    <w:qFormat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4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4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4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4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4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46"/>
    <w:uiPriority w:val="10"/>
    <w:qFormat/>
    <w:rPr>
      <w:sz w:val="48"/>
      <w:szCs w:val="48"/>
    </w:rPr>
  </w:style>
  <w:style w:type="character" w:styleId="680" w:customStyle="1">
    <w:name w:val="Subtitle Char"/>
    <w:basedOn w:val="646"/>
    <w:uiPriority w:val="11"/>
    <w:qFormat/>
    <w:rPr>
      <w:sz w:val="24"/>
      <w:szCs w:val="24"/>
    </w:rPr>
  </w:style>
  <w:style w:type="character" w:styleId="681" w:customStyle="1">
    <w:name w:val="Quote Char"/>
    <w:uiPriority w:val="29"/>
    <w:qFormat/>
    <w:rPr>
      <w:i/>
    </w:rPr>
  </w:style>
  <w:style w:type="character" w:styleId="682" w:customStyle="1">
    <w:name w:val="Intense Quote Char"/>
    <w:uiPriority w:val="30"/>
    <w:qFormat/>
    <w:rPr>
      <w:i/>
    </w:rPr>
  </w:style>
  <w:style w:type="character" w:styleId="683" w:customStyle="1">
    <w:name w:val="Footnote Text Char"/>
    <w:uiPriority w:val="99"/>
    <w:qFormat/>
    <w:rPr>
      <w:sz w:val="18"/>
    </w:rPr>
  </w:style>
  <w:style w:type="character" w:styleId="684" w:customStyle="1">
    <w:name w:val="Endnote Text Char"/>
    <w:uiPriority w:val="99"/>
    <w:qFormat/>
    <w:rPr>
      <w:sz w:val="20"/>
    </w:rPr>
  </w:style>
  <w:style w:type="character" w:styleId="685" w:customStyle="1">
    <w:name w:val="Заголовок 1 Знак"/>
    <w:basedOn w:val="646"/>
    <w:link w:val="637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46"/>
    <w:link w:val="638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46"/>
    <w:link w:val="639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46"/>
    <w:link w:val="6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46"/>
    <w:link w:val="6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46"/>
    <w:link w:val="64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46"/>
    <w:link w:val="6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46"/>
    <w:link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46"/>
    <w:link w:val="64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95" w:customStyle="1">
    <w:name w:val="Заголовок Знак"/>
    <w:basedOn w:val="646"/>
    <w:link w:val="665"/>
    <w:uiPriority w:val="10"/>
    <w:qFormat/>
    <w:rPr>
      <w:sz w:val="48"/>
      <w:szCs w:val="48"/>
    </w:rPr>
  </w:style>
  <w:style w:type="character" w:styleId="696" w:customStyle="1">
    <w:name w:val="Подзаголовок Знак"/>
    <w:basedOn w:val="646"/>
    <w:link w:val="668"/>
    <w:uiPriority w:val="11"/>
    <w:qFormat/>
    <w:rPr>
      <w:sz w:val="24"/>
      <w:szCs w:val="24"/>
    </w:rPr>
  </w:style>
  <w:style w:type="paragraph" w:styleId="697">
    <w:name w:val="Quote"/>
    <w:basedOn w:val="636"/>
    <w:next w:val="636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qFormat/>
    <w:rPr>
      <w:i/>
    </w:rPr>
  </w:style>
  <w:style w:type="paragraph" w:styleId="699">
    <w:name w:val="Intense Quote"/>
    <w:basedOn w:val="636"/>
    <w:next w:val="636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qFormat/>
    <w:rPr>
      <w:i/>
    </w:rPr>
  </w:style>
  <w:style w:type="character" w:styleId="701" w:customStyle="1">
    <w:name w:val="Header Char"/>
    <w:basedOn w:val="646"/>
    <w:uiPriority w:val="99"/>
    <w:qFormat/>
  </w:style>
  <w:style w:type="character" w:styleId="702" w:customStyle="1">
    <w:name w:val="Footer Char"/>
    <w:basedOn w:val="646"/>
    <w:uiPriority w:val="99"/>
    <w:qFormat/>
  </w:style>
  <w:style w:type="character" w:styleId="703" w:customStyle="1">
    <w:name w:val="Caption Char"/>
    <w:uiPriority w:val="99"/>
    <w:qFormat/>
  </w:style>
  <w:style w:type="table" w:styleId="704" w:customStyle="1">
    <w:name w:val="Table Grid Light"/>
    <w:basedOn w:val="64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05" w:customStyle="1">
    <w:name w:val="Plain Table 1"/>
    <w:basedOn w:val="64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2"/>
    <w:basedOn w:val="647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3"/>
    <w:basedOn w:val="64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 w:customStyle="1">
    <w:name w:val="Plain Table 4"/>
    <w:basedOn w:val="64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Plain Table 5"/>
    <w:basedOn w:val="64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1 Light"/>
    <w:basedOn w:val="647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1"/>
    <w:basedOn w:val="64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2"/>
    <w:basedOn w:val="64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3"/>
    <w:basedOn w:val="64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4"/>
    <w:basedOn w:val="64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5"/>
    <w:basedOn w:val="64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6"/>
    <w:basedOn w:val="64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2"/>
    <w:basedOn w:val="64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1"/>
    <w:basedOn w:val="64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2"/>
    <w:basedOn w:val="64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3"/>
    <w:basedOn w:val="64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4"/>
    <w:basedOn w:val="64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5"/>
    <w:basedOn w:val="64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6"/>
    <w:basedOn w:val="64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"/>
    <w:basedOn w:val="64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1"/>
    <w:basedOn w:val="64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2"/>
    <w:basedOn w:val="64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3"/>
    <w:basedOn w:val="64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4"/>
    <w:basedOn w:val="64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5"/>
    <w:basedOn w:val="64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6"/>
    <w:basedOn w:val="64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4"/>
    <w:basedOn w:val="647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 w:customStyle="1">
    <w:name w:val="Grid Table 4 - Accent 1"/>
    <w:basedOn w:val="647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3" w:customStyle="1">
    <w:name w:val="Grid Table 4 - Accent 2"/>
    <w:basedOn w:val="647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4" w:customStyle="1">
    <w:name w:val="Grid Table 4 - Accent 3"/>
    <w:basedOn w:val="647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5" w:customStyle="1">
    <w:name w:val="Grid Table 4 - Accent 4"/>
    <w:basedOn w:val="647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6" w:customStyle="1">
    <w:name w:val="Grid Table 4 - Accent 5"/>
    <w:basedOn w:val="647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7" w:customStyle="1">
    <w:name w:val="Grid Table 4 - Accent 6"/>
    <w:basedOn w:val="647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8" w:customStyle="1">
    <w:name w:val="Grid Table 5 Dark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1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2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3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4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5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6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6 Colorful"/>
    <w:basedOn w:val="64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6" w:customStyle="1">
    <w:name w:val="Grid Table 6 Colorful - Accent 1"/>
    <w:basedOn w:val="647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7" w:customStyle="1">
    <w:name w:val="Grid Table 6 Colorful - Accent 2"/>
    <w:basedOn w:val="64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8" w:customStyle="1">
    <w:name w:val="Grid Table 6 Colorful - Accent 3"/>
    <w:basedOn w:val="647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49" w:customStyle="1">
    <w:name w:val="Grid Table 6 Colorful - Accent 4"/>
    <w:basedOn w:val="64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0" w:customStyle="1">
    <w:name w:val="Grid Table 6 Colorful - Accent 5"/>
    <w:basedOn w:val="647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1" w:customStyle="1">
    <w:name w:val="Grid Table 6 Colorful - Accent 6"/>
    <w:basedOn w:val="647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2" w:customStyle="1">
    <w:name w:val="Grid Table 7 Colorful"/>
    <w:basedOn w:val="647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1"/>
    <w:basedOn w:val="647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2"/>
    <w:basedOn w:val="64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3"/>
    <w:basedOn w:val="64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4"/>
    <w:basedOn w:val="64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5"/>
    <w:basedOn w:val="647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6"/>
    <w:basedOn w:val="647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"/>
    <w:basedOn w:val="647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1"/>
    <w:basedOn w:val="647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2"/>
    <w:basedOn w:val="647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3"/>
    <w:basedOn w:val="647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4"/>
    <w:basedOn w:val="647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5"/>
    <w:basedOn w:val="647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6"/>
    <w:basedOn w:val="647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2"/>
    <w:basedOn w:val="647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1"/>
    <w:basedOn w:val="64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2"/>
    <w:basedOn w:val="64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3"/>
    <w:basedOn w:val="64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4"/>
    <w:basedOn w:val="64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5"/>
    <w:basedOn w:val="647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6"/>
    <w:basedOn w:val="64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3" w:customStyle="1">
    <w:name w:val="List Table 3"/>
    <w:basedOn w:val="64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1"/>
    <w:basedOn w:val="647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2"/>
    <w:basedOn w:val="64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3"/>
    <w:basedOn w:val="64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4"/>
    <w:basedOn w:val="64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5"/>
    <w:basedOn w:val="64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6"/>
    <w:basedOn w:val="64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"/>
    <w:basedOn w:val="64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1"/>
    <w:basedOn w:val="64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2"/>
    <w:basedOn w:val="64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3"/>
    <w:basedOn w:val="64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4"/>
    <w:basedOn w:val="64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5"/>
    <w:basedOn w:val="647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6"/>
    <w:basedOn w:val="64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5 Dark"/>
    <w:basedOn w:val="647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8" w:customStyle="1">
    <w:name w:val="List Table 5 Dark - Accent 1"/>
    <w:basedOn w:val="647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5 Dark - Accent 2"/>
    <w:basedOn w:val="647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3"/>
    <w:basedOn w:val="647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4"/>
    <w:basedOn w:val="647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5"/>
    <w:basedOn w:val="647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6"/>
    <w:basedOn w:val="647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6 Colorful"/>
    <w:basedOn w:val="64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5" w:customStyle="1">
    <w:name w:val="List Table 6 Colorful - Accent 1"/>
    <w:basedOn w:val="647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6" w:customStyle="1">
    <w:name w:val="List Table 6 Colorful - Accent 2"/>
    <w:basedOn w:val="64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7" w:customStyle="1">
    <w:name w:val="List Table 6 Colorful - Accent 3"/>
    <w:basedOn w:val="64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98" w:customStyle="1">
    <w:name w:val="List Table 6 Colorful - Accent 4"/>
    <w:basedOn w:val="64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List Table 6 Colorful - Accent 5"/>
    <w:basedOn w:val="64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0" w:customStyle="1">
    <w:name w:val="List Table 6 Colorful - Accent 6"/>
    <w:basedOn w:val="64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1" w:customStyle="1">
    <w:name w:val="List Table 7 Colorful"/>
    <w:basedOn w:val="647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1"/>
    <w:basedOn w:val="647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2"/>
    <w:basedOn w:val="647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3"/>
    <w:basedOn w:val="647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4"/>
    <w:basedOn w:val="647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5"/>
    <w:basedOn w:val="647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6"/>
    <w:basedOn w:val="647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ned - Accent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09" w:customStyle="1">
    <w:name w:val="Lined - Accent 1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0" w:customStyle="1">
    <w:name w:val="Lined - Accent 2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1" w:customStyle="1">
    <w:name w:val="Lined - Accent 3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2" w:customStyle="1">
    <w:name w:val="Lined - Accent 4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Lined - Accent 5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Lined - Accent 6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 &amp; Lined - Accent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6" w:customStyle="1">
    <w:name w:val="Bordered &amp; Lined - Accent 1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7" w:customStyle="1">
    <w:name w:val="Bordered &amp; Lined - Accent 2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8" w:customStyle="1">
    <w:name w:val="Bordered &amp; Lined - Accent 3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9" w:customStyle="1">
    <w:name w:val="Bordered &amp; Lined - Accent 4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Bordered &amp; Lined - Accent 5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Bordered &amp; Lined - Accent 6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"/>
    <w:basedOn w:val="647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3" w:customStyle="1">
    <w:name w:val="Bordered - Accent 1"/>
    <w:basedOn w:val="64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4" w:customStyle="1">
    <w:name w:val="Bordered - Accent 2"/>
    <w:basedOn w:val="64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5" w:customStyle="1">
    <w:name w:val="Bordered - Accent 3"/>
    <w:basedOn w:val="64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6" w:customStyle="1">
    <w:name w:val="Bordered - Accent 4"/>
    <w:basedOn w:val="64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7" w:customStyle="1">
    <w:name w:val="Bordered - Accent 5"/>
    <w:basedOn w:val="64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8" w:customStyle="1">
    <w:name w:val="Bordered - Accent 6"/>
    <w:basedOn w:val="64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9" w:customStyle="1">
    <w:name w:val="Текст сноски Знак"/>
    <w:link w:val="653"/>
    <w:uiPriority w:val="99"/>
    <w:qFormat/>
    <w:rPr>
      <w:sz w:val="18"/>
    </w:rPr>
  </w:style>
  <w:style w:type="character" w:styleId="830" w:customStyle="1">
    <w:name w:val="Текст концевой сноски Знак"/>
    <w:link w:val="651"/>
    <w:uiPriority w:val="99"/>
    <w:qFormat/>
    <w:rPr>
      <w:sz w:val="20"/>
    </w:rPr>
  </w:style>
  <w:style w:type="paragraph" w:styleId="831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2" w:customStyle="1">
    <w:name w:val="ConsPlusNorma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3" w:customStyle="1">
    <w:name w:val="ConsPlusNonforma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4" w:customStyle="1">
    <w:name w:val="ConsPlusTitl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35" w:customStyle="1">
    <w:name w:val="ConsPlusCel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6" w:customStyle="1">
    <w:name w:val="ConsPlusDoc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7" w:customStyle="1">
    <w:name w:val="ConsPlusTitlePag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838" w:customStyle="1">
    <w:name w:val="ConsPlusJurTerm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6"/>
      <w:szCs w:val="20"/>
      <w:lang w:val="ru-RU" w:eastAsia="ru-RU" w:bidi="ar-SA"/>
    </w:rPr>
  </w:style>
  <w:style w:type="paragraph" w:styleId="839" w:customStyle="1">
    <w:name w:val="ConsPlusText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styleId="840" w:customStyle="1">
    <w:name w:val="Знак"/>
    <w:basedOn w:val="636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1" w:customStyle="1">
    <w:name w:val="Знак1"/>
    <w:basedOn w:val="636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List Paragraph"/>
    <w:basedOn w:val="636"/>
    <w:uiPriority w:val="34"/>
    <w:qFormat/>
    <w:pPr>
      <w:contextualSpacing/>
      <w:ind w:left="720"/>
    </w:pPr>
  </w:style>
  <w:style w:type="character" w:styleId="843" w:customStyle="1">
    <w:name w:val="Верхний колонтитул Знак"/>
    <w:basedOn w:val="646"/>
    <w:link w:val="655"/>
    <w:uiPriority w:val="99"/>
    <w:qFormat/>
  </w:style>
  <w:style w:type="character" w:styleId="844" w:customStyle="1">
    <w:name w:val="Нижний колонтитул Знак"/>
    <w:basedOn w:val="646"/>
    <w:link w:val="666"/>
    <w:uiPriority w:val="99"/>
    <w:qFormat/>
  </w:style>
  <w:style w:type="character" w:styleId="845" w:customStyle="1">
    <w:name w:val="Unresolved Mention"/>
    <w:basedOn w:val="646"/>
    <w:uiPriority w:val="99"/>
    <w:semiHidden/>
    <w:unhideWhenUsed/>
    <w:qFormat/>
    <w:rPr>
      <w:color w:val="605e5c"/>
      <w:shd w:val="clear" w:color="auto" w:fill="e1dfdd"/>
    </w:rPr>
  </w:style>
  <w:style w:type="numbering" w:styleId="84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25</cp:revision>
  <dcterms:created xsi:type="dcterms:W3CDTF">2024-02-16T18:00:00Z</dcterms:created>
  <dcterms:modified xsi:type="dcterms:W3CDTF">2026-02-03T09:46:13Z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