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7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Министерство экономического развития и промышленности Белгородской области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 утвержден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ии Порядка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предоставления финансовой поддержки в виде грантов субъектам малого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и среднего предпринимательства в целях выхода 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маркетплейсы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для реализации товаров (работ, услуг)</w:t>
      </w:r>
      <w:r>
        <w:rPr>
          <w:rFonts w:ascii="Times New Roman" w:hAnsi="Times New Roman" w:eastAsia="Calibri" w:cs="Times New Roman"/>
          <w:sz w:val="26"/>
          <w:szCs w:val="26"/>
        </w:rPr>
        <w:t xml:space="preserve">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декабря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января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Средняя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дополняет сформированные на территории Белгородской области меры поддержки субъектов пр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едпринимательства, оказываемые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рамках государс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16 декабря 2013 года № 522-пп.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устанавливаются цель, условия и порядок предоставления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грантов</w:t>
      </w:r>
      <w: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субъектам малого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среднего предпринимательства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в целях выхода 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маркетплейсы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для реализации товаров (работ, услуг)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 учетом требований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постановления Правительства Российской Федерации от 25.10.2023г.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№ 1782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Лапицкая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Виктория Валерьевна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консультант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развития предпринимательства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департамента промышленности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предпринимательства министерства экономического развития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промышленности Белгородской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(4722) 32-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20-07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lapickaya_vv@belregion.ru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Отсутствие </w:t>
      </w:r>
      <w:r>
        <w:rPr>
          <w:rFonts w:ascii="Times New Roman" w:hAnsi="Times New Roman" w:cs="Times New Roman"/>
          <w:sz w:val="26"/>
          <w:szCs w:val="26"/>
        </w:rPr>
        <w:t xml:space="preserve">финансовой поддержки </w:t>
      </w:r>
      <w:r>
        <w:rPr>
          <w:rFonts w:ascii="Times New Roman" w:hAnsi="Times New Roman" w:cs="Times New Roman"/>
          <w:sz w:val="26"/>
          <w:szCs w:val="26"/>
        </w:rPr>
        <w:t xml:space="preserve">субъектов малого и среднего предпринимательст</w:t>
      </w:r>
      <w:r>
        <w:rPr>
          <w:rFonts w:ascii="Times New Roman" w:hAnsi="Times New Roman" w:cs="Times New Roman"/>
          <w:sz w:val="26"/>
          <w:szCs w:val="26"/>
        </w:rPr>
        <w:t xml:space="preserve">ва, осуществляющих деятельность на </w:t>
      </w:r>
      <w:r>
        <w:rPr>
          <w:rFonts w:ascii="Times New Roman" w:hAnsi="Times New Roman" w:cs="Times New Roman"/>
          <w:sz w:val="26"/>
          <w:szCs w:val="26"/>
        </w:rPr>
        <w:t xml:space="preserve">маркетплейсах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ре</w:t>
      </w:r>
      <w:r>
        <w:rPr>
          <w:rFonts w:ascii="Times New Roman" w:hAnsi="Times New Roman" w:cs="Times New Roman"/>
          <w:sz w:val="26"/>
          <w:szCs w:val="26"/>
        </w:rPr>
        <w:t xml:space="preserve">ализации товаров (работ, услуг)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Данный механизм поддержки сформирован с учетом потребностей предпринимателей, желающих работать и развивать бизнес 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маркетплейсах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Низкая активность</w:t>
      </w:r>
      <w:r>
        <w:rPr>
          <w:rFonts w:ascii="Times New Roman" w:hAnsi="Times New Roman" w:cs="Times New Roman"/>
          <w:sz w:val="26"/>
          <w:szCs w:val="26"/>
        </w:rPr>
        <w:t xml:space="preserve"> субъектов малого и среднего предпринимательст</w:t>
      </w:r>
      <w:r>
        <w:rPr>
          <w:rFonts w:ascii="Times New Roman" w:hAnsi="Times New Roman" w:cs="Times New Roman"/>
          <w:sz w:val="26"/>
          <w:szCs w:val="26"/>
        </w:rPr>
        <w:t xml:space="preserve">ва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по продвижению товаров (работ, услуг) на </w:t>
      </w:r>
      <w:r>
        <w:rPr>
          <w:rFonts w:ascii="Times New Roman" w:hAnsi="Times New Roman" w:cs="Times New Roman"/>
          <w:sz w:val="26"/>
          <w:szCs w:val="26"/>
        </w:rPr>
        <w:t xml:space="preserve">маркетплейсах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настоящее время в Новосибирской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области предоставляется поддержка субъектам предпринимательства, направленная на содействие в размещении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маркетплейсах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Предоставление государственной поддержки предпринимателям, планирующим работать 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маркетплесах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Настоящий проект постановления Правительства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подготовлен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соответствии со статьей 78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РФ от 25.10.2023 № 1782 «Об утверждении общих требований к нормативным правовым актам, муниципальным право</w:t>
      </w:r>
      <w:r>
        <w:rPr>
          <w:rFonts w:ascii="Times New Roman" w:hAnsi="Times New Roman" w:cs="Times New Roman"/>
          <w:sz w:val="26"/>
          <w:szCs w:val="26"/>
        </w:rPr>
        <w:t xml:space="preserve">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r>
        <w:rPr>
          <w:rFonts w:ascii="Times New Roman" w:hAnsi="Times New Roman" w:cs="Times New Roman"/>
          <w:sz w:val="26"/>
          <w:szCs w:val="26"/>
        </w:rPr>
        <w:t xml:space="preserve">, услуг и проведение отборов получателей указанных субсидий, в том числе грантов в форме субсидий».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утверждается </w:t>
      </w:r>
      <w:r>
        <w:rPr>
          <w:rFonts w:ascii="Times New Roman" w:hAnsi="Times New Roman" w:cs="Times New Roman"/>
          <w:sz w:val="26"/>
          <w:szCs w:val="26"/>
        </w:rPr>
        <w:t xml:space="preserve">Порядок предоставления финансовой поддержки в виде грантов субъектам малого и среднего предпринимательства в целях выхода на маркетплейсы для реализации товаров (работ, услуг)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предусматривающий:</w:t>
      </w:r>
      <w:r>
        <w:rPr>
          <w:rFonts w:ascii="Times New Roman" w:hAnsi="Times New Roman" w:cs="Times New Roman"/>
        </w:rPr>
      </w:r>
      <w:r/>
    </w:p>
    <w:p>
      <w:pPr>
        <w:pStyle w:val="654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условия и порядок предоставления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гранта;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pStyle w:val="654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порядок проведения отбора получателей субсидий;</w:t>
      </w:r>
      <w:r/>
    </w:p>
    <w:p>
      <w:pPr>
        <w:pStyle w:val="654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требования к отчетности о достижении значения результата предоставления субсидии.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Осуществление деятельности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по продвижению товаров (работ, услуг) на </w:t>
      </w:r>
      <w:r>
        <w:rPr>
          <w:rFonts w:ascii="Times New Roman" w:hAnsi="Times New Roman" w:cs="Times New Roman"/>
          <w:sz w:val="26"/>
          <w:szCs w:val="26"/>
        </w:rPr>
        <w:t xml:space="preserve">маркетплейсах</w:t>
      </w:r>
      <w:r/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субъектами малого и среднего предпринимательст</w:t>
      </w:r>
      <w:r>
        <w:rPr>
          <w:rFonts w:ascii="Times New Roman" w:hAnsi="Times New Roman" w:cs="Times New Roman"/>
          <w:sz w:val="26"/>
          <w:szCs w:val="26"/>
        </w:rPr>
        <w:t xml:space="preserve">ва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за счет собственных или заемных средств.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Предпочтительным вариантом решения проблемы министерство экономического развития и промышленности считает принятие постановления Правительства Белгородской области, определяющего условия для предоставления субъектам малого и среднего предпринимательства области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гранта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в целях выхода на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маркетплейсы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для реализации товаров (работ, услуг)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Данная мера поддержки позволит снизить финансовую нагрузку на хозяйствующие в данной сфере субъекты предпринимательской деятельности и будет способствовать их стимулированию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продвижение товаров (работ, услуг) на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маркетплейсах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Субъекты малого и среднего предпринимательства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По сведениям Единого реестра субъектов МСП по состоянию на 10.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12.2023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количество субъектов малого и среднего предпринимательства –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60 596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ед.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Потенциальное количество участников отбора на получение субсидии –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200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3685"/>
        <w:gridCol w:w="382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тыс. руб.</w:t>
            </w:r>
            <w:r/>
          </w:p>
        </w:tc>
      </w:tr>
      <w:tr>
        <w:trPr>
          <w:cantSplit/>
          <w:trHeight w:val="38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Субъекты малого и среднего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предпринимательства, соответствующие критериям, установленным Федеральным законом от 24 июля 2007 года № 209-ФЗ «О развитии малого и среднего предпринимательства в Российской Федерации»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Преимущества: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Преимущества: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предоставление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государственной поддержки предпринимателя,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планирующим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работать  на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маркетплейсах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в целях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br/>
              <w:t xml:space="preserve">реализации товаров (работ, услуг).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Требования: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1)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ab/>
              <w:t xml:space="preserve">определен перечень документов, необходимых для получения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гранта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;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2)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ab/>
              <w:t xml:space="preserve">утвержден порядок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проведения отбора получателей гранта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3)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ab/>
              <w:t xml:space="preserve">утверждены условия и порядок предоставления 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гранта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4)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ab/>
              <w:t xml:space="preserve">установлены требования к отчетности о достижении значения результата предоставления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гранта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pStyle w:val="81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гранта составляет не более 70 % от затрат на обеспечение расходов, связанных с оформлением хозяйствующими субъектами, карточек товаров (работ, услуг), размещаемых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маркетплейсах для реализации товаров (работ, услуг), но не более предельного значения, стоимости услуги на одного победителя отбора: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13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- 1-10 карточек для размещения на электронных торговых площадках (маркетплейсах) – 25 000 рублей;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13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- 11-50 карточек для размещения на электронных торговых площадках (маркетплейсах) – 45 000 рублей;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13"/>
              <w:ind w:left="0" w:right="0"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- 51-100 карточек для размещения на электронных торговых площадках (маркетплейсах) – 65 000 рублей.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Общая стоимость требования на предоставление пакета документов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0,7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тыс. руб.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на 1 СМСП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и промышленности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будут осуществляться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отбора субъектов малого и среднего предпринимательства в форме конкурса на предоставление субсидий 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основного мероприятия 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финансовой поддержки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 грантов субъектам малого и среднего предпринимательства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выхода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маркетплейсы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 (работ, 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из областного бюджета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обязательные требования проектом нормативного правового акта не устанавливаются.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Низкая активность субъектов малого и среднего предпринимательства при проведении отбора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                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Размещение сведений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br/>
              <w:t xml:space="preserve"> о проведении отбора размещаются в сети Интернет 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Подача заявок субъектами малого и среднего предпринимательства с нарушением сроков установленных в объявлении о проведении отбора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    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Мониторинг поданных заявок членами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Комиссии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Несоответствие документов заявителей на получение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гранта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709"/>
              <w:jc w:val="left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    Средняя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Проведение разъяснительной консультационной работы по подготовке документов на получение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6"/>
              </w:rPr>
              <w:t xml:space="preserve">гранта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42"/>
        <w:gridCol w:w="1560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департамента в сети Интернет (http://minecprom.ru) объявления о проведении отбора в форме конкурса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пакетов документов на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предоставление поддержи субъектам МСП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потенциальных участников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полного пакета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1989"/>
        <w:gridCol w:w="2263"/>
        <w:gridCol w:w="2801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заключенных соглашений о предоставлении субсидии.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Выдача субсидии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не менее чем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субъектам МСП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Мониторинг достижения результата предоставления субсидии предоставлении субсидии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декабрь 202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highlight w:val="yellow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январь 2024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Зябрев В.В.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1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1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2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2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2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24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5" w:customStyle="1">
    <w:name w:val="Знак"/>
    <w:basedOn w:val="813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26" w:customStyle="1">
    <w:name w:val="Знак"/>
    <w:basedOn w:val="813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27">
    <w:name w:val="Hyperlink"/>
    <w:basedOn w:val="814"/>
    <w:uiPriority w:val="99"/>
    <w:unhideWhenUsed/>
    <w:rPr>
      <w:color w:val="0000ff" w:themeColor="hyperlink"/>
      <w:u w:val="single"/>
    </w:rPr>
  </w:style>
  <w:style w:type="paragraph" w:styleId="828" w:customStyle="1">
    <w:name w:val="Знак"/>
    <w:basedOn w:val="813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21</cp:revision>
  <dcterms:created xsi:type="dcterms:W3CDTF">2022-04-27T14:18:00Z</dcterms:created>
  <dcterms:modified xsi:type="dcterms:W3CDTF">2023-12-21T13:04:15Z</dcterms:modified>
</cp:coreProperties>
</file>