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Расчет издержек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Название требования: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Предоставление заявления и документов, </w:t>
      </w:r>
      <w:bookmarkStart w:id="0" w:name="_Hlk84854832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необходимых для оказания государственной услуги по лицензированию розничной продажи алкогольной продукции на территории Белгородской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Рассмотрение министерством сельского хозяйства и продовольствия Белгородской области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заявления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и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документов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о предоставлении государственной услуги.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Подготовка и представление документов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Масштаб: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По состоянию на 1 ноября 2024 года на территории области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имеют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лицензию на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296 организаций.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 среднем в год (исходя из фактических данных за предыдущие 3 года) с заявлением о выдаче лицензии в лицензирующий орган обращается 3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2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организаций, с заявлением о переоформлении лицензии –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158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организаций, с заявлениями о продлении срока действия лицензий –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156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организаций.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1 раз в год.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54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041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307,05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  <w:lang w:eastAsia="ru-RU"/>
        </w:rPr>
        <w:t xml:space="preserve">54 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  <w:lang w:eastAsia="ru-RU"/>
        </w:rPr>
        <w:t xml:space="preserve">041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  <w:lang w:eastAsia="ru-RU"/>
        </w:rPr>
        <w:t xml:space="preserve">/22 рабочих дня/ 8 рабочих часов).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Подготовка и копирование документов (примерный перечень) для выдачи лицензии: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заполнение заявления о предоставлении государственной услуги - 0,3 чел./часов.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Style w:val="881"/>
          <w:rFonts w:ascii="Times New Roman" w:hAnsi="Times New Roman" w:cs="Times New Roman"/>
          <w:sz w:val="26"/>
          <w:szCs w:val="26"/>
        </w:rPr>
      </w:pPr>
      <w:r>
        <w:rPr>
          <w:rStyle w:val="881"/>
          <w:rFonts w:ascii="Times New Roman" w:hAnsi="Times New Roman" w:cs="Times New Roman"/>
          <w:sz w:val="26"/>
          <w:szCs w:val="26"/>
        </w:rPr>
        <w:t xml:space="preserve">- свидетельство о постановке на учет российской организации в налоговом органе по месту ее нахождения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0,2 чел./часов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Style w:val="881"/>
          <w:rFonts w:ascii="Times New Roman" w:hAnsi="Times New Roman" w:cs="Times New Roman"/>
          <w:sz w:val="26"/>
          <w:szCs w:val="26"/>
        </w:rPr>
      </w:pPr>
      <w:r>
        <w:rPr>
          <w:rStyle w:val="881"/>
          <w:rFonts w:ascii="Times New Roman" w:hAnsi="Times New Roman" w:cs="Times New Roman"/>
          <w:sz w:val="26"/>
          <w:szCs w:val="26"/>
        </w:rPr>
        <w:t xml:space="preserve">- уведомление о постановке на учет российской организации в налоговом органе по месту нахождения обособленного подразделения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0,2 чел./часов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документ, подтверждающий наличие у заявителя уставного капитала (уставного фонда) в соответствии с </w:t>
      </w:r>
      <w:hyperlink r:id="rId10" w:tooltip="consultantplus://offline/ref=D4148EE43656F0314D3732CEB6365C29EF4B10062F364C240EE95E6FE367D480CFBA79F8CCB97BC4CE3F0C2906D45FC2DD140949335EC64EP0A2G" w:history="1">
        <w:r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пунктом 9 статьи 16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 171-ФЗ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0,2 чел./часов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копия документа об уплате государственной </w:t>
      </w:r>
      <w:hyperlink r:id="rId11" w:tooltip="consultantplus://offline/ref=B42F02CB0A7C56274757A77AD630B224BA2AA0F51E9E64FC5D000A06F95D5A958FBB0F0A4BC9D341CDD34B2D3DECA582B54345C15946m7W0J" w:history="1">
        <w:r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пошлины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лицензии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(копия платежного поручения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 уплате государственной </w:t>
      </w:r>
      <w:hyperlink r:id="rId12" w:tooltip="consultantplus://offline/ref=B42F02CB0A7C56274757A77AD630B224BA2AA0F51E9E64FC5D000A06F95D5A958FBB0F0A4BC9D341CDD34B2D3DECA582B54345C15946m7W0J" w:history="1">
        <w:r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пошлины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лицензии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0,2 чел./часов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– 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чел./часов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1"/>
        <w:ind w:left="0" w:firstLine="72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Подготовка и копирование документов (примерный перечень) 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переоформления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лицензии: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1"/>
        <w:ind w:left="0" w:firstLine="720"/>
        <w:jc w:val="both"/>
        <w:spacing w:after="0" w:line="240" w:lineRule="auto"/>
        <w:rPr>
          <w:rStyle w:val="881"/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заполнение заявления о предоставлении государственной услуги - 0,3 чел./часов.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Style w:val="881"/>
          <w:rFonts w:ascii="Times New Roman" w:hAnsi="Times New Roman" w:cs="Times New Roman"/>
          <w:sz w:val="26"/>
          <w:szCs w:val="26"/>
        </w:rPr>
      </w:pPr>
      <w:r>
        <w:rPr>
          <w:rStyle w:val="881"/>
          <w:rFonts w:ascii="Times New Roman" w:hAnsi="Times New Roman" w:cs="Times New Roman"/>
          <w:sz w:val="26"/>
          <w:szCs w:val="26"/>
        </w:rPr>
        <w:t xml:space="preserve">- уведомление о постановке на учет российской организации в налоговом органе по месту нахождения обособленного подразделения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0,2 чел./часов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копия документа об уплате государственной </w:t>
      </w:r>
      <w:hyperlink r:id="rId13" w:tooltip="consultantplus://offline/ref=B42F02CB0A7C56274757A77AD630B224BA2AA0F51E9E64FC5D000A06F95D5A958FBB0F0A4BC9D341CDD34B2D3DECA582B54345C15946m7W0J" w:history="1">
        <w:r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пошлины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лицензии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(копия платежного поручения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 уплате государственной </w:t>
      </w:r>
      <w:hyperlink r:id="rId14" w:tooltip="consultantplus://offline/ref=B42F02CB0A7C56274757A77AD630B224BA2AA0F51E9E64FC5D000A06F95D5A958FBB0F0A4BC9D341CDD34B2D3DECA582B54345C15946m7W0J" w:history="1">
        <w:r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пошлины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за предоставление лицензии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0,2 чел./часов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Style w:val="881"/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 чел./часов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Подготовка и копирование документов (примерный перечень) 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продления срока действия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лицензии: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1"/>
        <w:ind w:left="432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заполнение заявления о предоставлении государственной услуги - 0,3 чел./часов.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1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Всего: - для выдачи лицензии -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1,3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(чел./часа);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 - для переоформления лицензии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0,9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(чел./часа)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 - для продления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0,3 (чел./часа).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Итого трудозатрат: 2,5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чел./часа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bookmarkStart w:id="1" w:name="_GoBack"/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</w:rPr>
        <w:t xml:space="preserve">265,60 тыс. руб.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bookmarkEnd w:id="1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(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307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,05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руб. *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2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5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чел./час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*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346 ед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Предоставление документов в электронном виде через </w:t>
      </w:r>
      <w:r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услуг, а также получение части документов самостоятельно уполномоченным органом по средствам межведомственного </w:t>
      </w:r>
      <w:r>
        <w:rPr>
          <w:rFonts w:ascii="Times New Roman" w:hAnsi="Times New Roman" w:cs="Times New Roman"/>
          <w:sz w:val="26"/>
          <w:szCs w:val="26"/>
        </w:rPr>
        <w:t xml:space="preserve">взаимодействия позволит сократить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трудозатраты </w:t>
      </w:r>
      <w:r>
        <w:rPr>
          <w:rFonts w:ascii="Times New Roman" w:hAnsi="Times New Roman" w:cs="Times New Roman"/>
          <w:sz w:val="26"/>
          <w:szCs w:val="26"/>
        </w:rPr>
        <w:t xml:space="preserve">организаций, обратившихся за получением, продлением или переоформлением </w:t>
      </w:r>
      <w:r>
        <w:rPr>
          <w:rFonts w:ascii="Times New Roman" w:hAnsi="Times New Roman" w:cs="Times New Roman"/>
          <w:bCs/>
          <w:sz w:val="26"/>
          <w:szCs w:val="26"/>
        </w:rPr>
        <w:t xml:space="preserve">лицензии 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чел/час.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Соответственно,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уменьшив расходы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заявителей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169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98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тыс. руб.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(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307,05 руб. *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1,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чел./часа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*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346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ед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</w:rPr>
      </w:pPr>
      <w:r>
        <w:rPr>
          <w:rFonts w:ascii="Times New Roman" w:hAnsi="Times New Roman"/>
          <w:bCs/>
          <w:i/>
          <w:color w:val="000000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PSMT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72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5">
    <w:name w:val="Heading 1"/>
    <w:basedOn w:val="674"/>
    <w:next w:val="674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uiPriority w:val="10"/>
    <w:rPr>
      <w:sz w:val="48"/>
      <w:szCs w:val="48"/>
    </w:rPr>
  </w:style>
  <w:style w:type="character" w:styleId="697" w:customStyle="1">
    <w:name w:val="Subtitle Char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link w:val="675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76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77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4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rPr>
      <w:lang w:eastAsia="zh-CN"/>
    </w:rPr>
  </w:style>
  <w:style w:type="paragraph" w:styleId="713">
    <w:name w:val="Title"/>
    <w:basedOn w:val="674"/>
    <w:next w:val="674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74"/>
    <w:next w:val="674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74"/>
    <w:next w:val="674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4"/>
    <w:next w:val="674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74"/>
    <w:link w:val="87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2" w:customStyle="1">
    <w:name w:val="Header Char"/>
    <w:uiPriority w:val="99"/>
  </w:style>
  <w:style w:type="paragraph" w:styleId="723">
    <w:name w:val="Footer"/>
    <w:basedOn w:val="674"/>
    <w:link w:val="87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4" w:customStyle="1">
    <w:name w:val="Footer Char"/>
    <w:uiPriority w:val="99"/>
  </w:style>
  <w:style w:type="paragraph" w:styleId="725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basedOn w:val="685"/>
    <w:uiPriority w:val="39"/>
    <w:tblPr/>
  </w:style>
  <w:style w:type="table" w:styleId="72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3">
    <w:name w:val="Hyperlink"/>
    <w:uiPriority w:val="99"/>
    <w:semiHidden/>
    <w:unhideWhenUsed/>
    <w:rPr>
      <w:color w:val="0000ff"/>
      <w:u w:val="single"/>
    </w:rPr>
  </w:style>
  <w:style w:type="paragraph" w:styleId="854">
    <w:name w:val="footnote text"/>
    <w:basedOn w:val="674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74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74"/>
    <w:next w:val="674"/>
    <w:uiPriority w:val="39"/>
    <w:unhideWhenUsed/>
    <w:pPr>
      <w:spacing w:after="57"/>
    </w:pPr>
  </w:style>
  <w:style w:type="paragraph" w:styleId="861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2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3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4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5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6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7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8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  <w:rPr>
      <w:lang w:eastAsia="zh-CN"/>
    </w:rPr>
  </w:style>
  <w:style w:type="paragraph" w:styleId="870">
    <w:name w:val="table of figures"/>
    <w:basedOn w:val="674"/>
    <w:next w:val="674"/>
    <w:uiPriority w:val="99"/>
    <w:unhideWhenUsed/>
    <w:pPr>
      <w:spacing w:after="0"/>
    </w:pPr>
  </w:style>
  <w:style w:type="paragraph" w:styleId="871">
    <w:name w:val="Balloon Text"/>
    <w:basedOn w:val="674"/>
    <w:link w:val="872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72" w:customStyle="1">
    <w:name w:val="Текст выноски Знак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74">
    <w:name w:val="Emphasis"/>
    <w:uiPriority w:val="20"/>
    <w:qFormat/>
    <w:rPr>
      <w:i/>
      <w:iCs/>
    </w:rPr>
  </w:style>
  <w:style w:type="character" w:styleId="875" w:customStyle="1">
    <w:name w:val="Верхний колонтитул Знак"/>
    <w:link w:val="721"/>
    <w:uiPriority w:val="99"/>
    <w:rPr>
      <w:sz w:val="22"/>
      <w:szCs w:val="22"/>
      <w:lang w:eastAsia="en-US"/>
    </w:rPr>
  </w:style>
  <w:style w:type="character" w:styleId="876" w:customStyle="1">
    <w:name w:val="Нижний колонтитул Знак"/>
    <w:link w:val="723"/>
    <w:uiPriority w:val="99"/>
    <w:rPr>
      <w:sz w:val="22"/>
      <w:szCs w:val="22"/>
      <w:lang w:eastAsia="en-US"/>
    </w:rPr>
  </w:style>
  <w:style w:type="character" w:styleId="877" w:customStyle="1">
    <w:name w:val="s_10"/>
    <w:basedOn w:val="684"/>
  </w:style>
  <w:style w:type="character" w:styleId="878" w:customStyle="1">
    <w:name w:val="apple-converted-space"/>
    <w:basedOn w:val="684"/>
  </w:style>
  <w:style w:type="paragraph" w:styleId="879" w:customStyle="1">
    <w:name w:val="1"/>
    <w:basedOn w:val="674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80">
    <w:name w:val="Strong"/>
    <w:qFormat/>
    <w:rPr>
      <w:b/>
      <w:bCs/>
    </w:rPr>
  </w:style>
  <w:style w:type="character" w:styleId="881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D4148EE43656F0314D3732CEB6365C29EF4B10062F364C240EE95E6FE367D480CFBA79F8CCB97BC4CE3F0C2906D45FC2DD140949335EC64EP0A2G" TargetMode="External"/><Relationship Id="rId11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2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3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4" Type="http://schemas.openxmlformats.org/officeDocument/2006/relationships/hyperlink" Target="consultantplus://offline/ref=B42F02CB0A7C56274757A77AD630B224BA2AA0F51E9E64FC5D000A06F95D5A958FBB0F0A4BC9D341CDD34B2D3DECA582B54345C15946m7W0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77</cp:revision>
  <dcterms:created xsi:type="dcterms:W3CDTF">2022-12-23T09:10:00Z</dcterms:created>
  <dcterms:modified xsi:type="dcterms:W3CDTF">2024-11-08T12:53:54Z</dcterms:modified>
  <cp:version>983040</cp:version>
</cp:coreProperties>
</file>