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8"/>
        <w:ind w:left="0" w:right="64" w:firstLine="0"/>
        <w:jc w:val="center"/>
        <w:spacing w:line="257" w:lineRule="auto"/>
      </w:pPr>
      <w:r>
        <w:rPr>
          <w:rFonts w:ascii="PT Serif" w:hAnsi="PT Serif" w:eastAsia="PT Astra Serif" w:cs="PT Serif"/>
          <w:sz w:val="28"/>
        </w:rPr>
        <w:tab/>
      </w:r>
      <w:r>
        <w:rPr>
          <w:b/>
          <w:sz w:val="28"/>
          <w:szCs w:val="28"/>
        </w:rPr>
        <w:t xml:space="preserve">ПОЯСНИТЕЛЬНАЯ ЗАПИСКА</w:t>
      </w:r>
      <w:r>
        <w:rPr>
          <w:b/>
          <w:sz w:val="28"/>
          <w:szCs w:val="28"/>
        </w:rPr>
      </w:r>
      <w:r/>
    </w:p>
    <w:p>
      <w:pPr>
        <w:pStyle w:val="838"/>
        <w:ind w:left="0" w:right="64" w:firstLine="0"/>
        <w:jc w:val="center"/>
        <w:spacing w:line="257" w:lineRule="auto"/>
      </w:pPr>
      <w:r>
        <w:rPr>
          <w:b/>
          <w:sz w:val="28"/>
          <w:szCs w:val="28"/>
        </w:rPr>
        <w:t xml:space="preserve">к проекту постановления Правительства Белгородской области</w:t>
      </w:r>
      <w:r>
        <w:rPr>
          <w:b/>
          <w:sz w:val="28"/>
          <w:szCs w:val="28"/>
        </w:rPr>
      </w:r>
      <w:r/>
    </w:p>
    <w:p>
      <w:pPr>
        <w:pStyle w:val="838"/>
        <w:ind w:left="0" w:right="64" w:firstLine="0"/>
        <w:jc w:val="center"/>
        <w:spacing w:line="257" w:lineRule="auto"/>
        <w:tabs>
          <w:tab w:val="left" w:pos="850" w:leader="none"/>
          <w:tab w:val="left" w:pos="1134" w:leader="none"/>
        </w:tabs>
        <w:rPr>
          <w:b/>
          <w:bCs/>
        </w:rPr>
      </w:pPr>
      <w:r>
        <w:rPr>
          <w:b/>
          <w:bCs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О размерах сборов, не относящихся к госу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дарственно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й пошлине, взимаемых на территории Белгородской области Государственной инспекцией по надзору за техническим состоянием самоходных машин           и других видов техники Белгородской области с соответствующими государственными инспекциями городов и районов</w:t>
      </w:r>
      <w:r>
        <w:rPr>
          <w:b/>
          <w:bCs/>
          <w:sz w:val="28"/>
          <w:lang w:val="ru-RU"/>
        </w:rPr>
        <w:t xml:space="preserve">»</w:t>
      </w:r>
      <w:r>
        <w:rPr>
          <w:b/>
          <w:bCs/>
        </w:rPr>
      </w:r>
      <w:r>
        <w:rPr>
          <w:b/>
          <w:bCs/>
        </w:rPr>
      </w:r>
    </w:p>
    <w:p>
      <w:pPr>
        <w:pStyle w:val="838"/>
        <w:ind w:left="0" w:right="64" w:firstLine="0"/>
        <w:jc w:val="both"/>
        <w:spacing w:line="257" w:lineRule="auto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654"/>
        <w:ind w:left="0" w:right="0" w:firstLine="0"/>
        <w:jc w:val="both"/>
        <w:spacing w:after="0" w:afterAutospacing="0" w:line="276" w:lineRule="auto"/>
        <w:tabs>
          <w:tab w:val="left" w:pos="9213" w:leader="none"/>
        </w:tabs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 постановления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вительства Белгородской области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 размерах сборов, не относящихся к госу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дарственной пошлине, взимаемых на территории Белгородской области Государственной инспекцией по надзору за техническим состоянием самоходных машин и других видов техники Белгородской области с соответствующими государственными инспекциями городов и районов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»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 (далее – проект постановления)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разработан 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соответствии с </w:t>
      </w:r>
      <w:hyperlink r:id="rId8" w:tooltip="https://docs.cntd.ru/document/9004875" w:history="1">
        <w:r>
          <w:rPr>
            <w:rStyle w:val="812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Постановлением Совета Министров - Правительства Российской Федерации  от 13 декабря 1993 г. № 1291 «О государственном надзоре за техническим состоянием самоходных машин и других видов техники в Российской Федерации»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, </w:t>
      </w:r>
      <w:hyperlink r:id="rId9" w:tooltip="https://docs.cntd.ru/document/58863512" w:history="1">
        <w:r>
          <w:rPr>
            <w:rStyle w:val="812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приказом Министерства сельского хозяйства и продовольствия Российской Федерации от 16.07.1999 № 543  «Об утверждении перечня сборов, взимаемых органами Гостехнадзора»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в целях актуализации нормативных правовых актов области.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        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ind w:left="0" w:right="0" w:firstLine="708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Постановлением Губернатора Белгородской области от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3 ноября 2003 года № 155 «Об утверждении размеров сборов, взимаемых Государственной инспекцией по надзору за техническим состоянием самоходных машин и других видов техники области с соответствующими государственными инспекциями городов и районов»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установлены сборы, предусмотренные в рамках оказания государственных услуг Государственной инспекцией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по надзору за техническим состоянием самоходных машин и других видов техники Белгородской области с соответствующими государственными инспекциями городов и районов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             (далее – Инспекция). Размеры сборов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установлены от коэффициента минимального размера оплаты труда,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 пересматривались с момента их установления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 в настоящее время подлежат актуализации в соответствии с действующим законодательством и с учетом текущих затрат Инспекции на предоставление государственных услуг.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0"/>
        <w:ind w:left="0" w:right="0" w:firstLine="720"/>
        <w:jc w:val="both"/>
        <w:keepLines w:val="0"/>
        <w:keepNext w:val="0"/>
        <w:spacing w:before="0" w:after="0" w:afterAutospacing="0" w:line="276" w:lineRule="auto"/>
        <w:shd w:val="clear" w:color="auto" w:fill="auto"/>
        <w:widowControl w:val="off"/>
        <w:rPr>
          <w:color w:val="000000"/>
          <w:spacing w:val="0"/>
          <w:position w:val="0"/>
          <w:sz w:val="28"/>
          <w:szCs w:val="28"/>
          <w:lang w:val="ru-RU" w:eastAsia="ru-RU" w:bidi="ru-RU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Проектом постановления с учетом анализа текущей ситуации, временных и фактических затрат на оплату труда государственных инженеров-инспекторов Инспекции предлагается установить следующие размеры сборов:</w:t>
      </w:r>
      <w:r>
        <w:rPr>
          <w:color w:val="000000"/>
          <w:spacing w:val="0"/>
          <w:position w:val="0"/>
          <w:sz w:val="28"/>
          <w:szCs w:val="28"/>
          <w:lang w:val="ru-RU" w:eastAsia="ru-RU" w:bidi="ru-RU"/>
        </w:rPr>
      </w:r>
      <w:r>
        <w:rPr>
          <w:color w:val="000000"/>
          <w:spacing w:val="0"/>
          <w:position w:val="0"/>
          <w:sz w:val="28"/>
          <w:szCs w:val="28"/>
          <w:lang w:val="ru-RU" w:eastAsia="ru-RU" w:bidi="ru-RU"/>
        </w:rPr>
      </w:r>
    </w:p>
    <w:p>
      <w:pPr>
        <w:pStyle w:val="840"/>
        <w:ind w:left="0" w:right="0" w:firstLine="720"/>
        <w:jc w:val="both"/>
        <w:keepLines w:val="0"/>
        <w:keepNext w:val="0"/>
        <w:spacing w:before="0" w:after="0" w:afterAutospacing="0" w:line="276" w:lineRule="auto"/>
        <w:shd w:val="clear" w:color="auto" w:fill="auto"/>
        <w:widowControl w:val="off"/>
        <w:rPr>
          <w:color w:val="000000"/>
          <w:spacing w:val="0"/>
          <w:position w:val="0"/>
          <w:sz w:val="28"/>
          <w:szCs w:val="28"/>
          <w:lang w:val="ru-RU" w:eastAsia="ru-RU" w:bidi="ru-RU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- за проведение технического осмотра одной единицы самоходной машины  - 300 рублей;</w:t>
      </w:r>
      <w:r>
        <w:rPr>
          <w:color w:val="000000"/>
          <w:spacing w:val="0"/>
          <w:position w:val="0"/>
          <w:sz w:val="28"/>
          <w:szCs w:val="28"/>
          <w:lang w:val="ru-RU" w:eastAsia="ru-RU" w:bidi="ru-RU"/>
        </w:rPr>
      </w:r>
      <w:r>
        <w:rPr>
          <w:color w:val="000000"/>
          <w:spacing w:val="0"/>
          <w:position w:val="0"/>
          <w:sz w:val="28"/>
          <w:szCs w:val="28"/>
          <w:lang w:val="ru-RU" w:eastAsia="ru-RU" w:bidi="ru-RU"/>
        </w:rPr>
      </w:r>
    </w:p>
    <w:p>
      <w:pPr>
        <w:pStyle w:val="840"/>
        <w:ind w:left="0" w:right="0" w:firstLine="0"/>
        <w:jc w:val="both"/>
        <w:keepLines w:val="0"/>
        <w:keepNext w:val="0"/>
        <w:spacing w:before="0" w:after="0" w:afterAutospacing="0" w:line="276" w:lineRule="auto"/>
        <w:shd w:val="clear" w:color="auto" w:fill="auto"/>
        <w:widowControl w:val="off"/>
        <w:rPr>
          <w:color w:val="000000"/>
          <w:spacing w:val="0"/>
          <w:position w:val="0"/>
          <w:sz w:val="28"/>
          <w:szCs w:val="28"/>
          <w:lang w:val="ru-RU" w:eastAsia="ru-RU" w:bidi="ru-RU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             - за проведение технического осмотра одной единица </w:t>
      </w: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прицепа к самоходной машине - 300 рублей;</w:t>
      </w:r>
      <w:r>
        <w:rPr>
          <w:color w:val="000000"/>
          <w:spacing w:val="0"/>
          <w:position w:val="0"/>
          <w:sz w:val="28"/>
          <w:szCs w:val="28"/>
          <w:lang w:val="ru-RU" w:eastAsia="ru-RU" w:bidi="ru-RU"/>
        </w:rPr>
      </w:r>
      <w:r>
        <w:rPr>
          <w:color w:val="000000"/>
          <w:spacing w:val="0"/>
          <w:position w:val="0"/>
          <w:sz w:val="28"/>
          <w:szCs w:val="28"/>
          <w:lang w:val="ru-RU" w:eastAsia="ru-RU" w:bidi="ru-RU"/>
        </w:rPr>
      </w:r>
    </w:p>
    <w:p>
      <w:pPr>
        <w:pStyle w:val="840"/>
        <w:ind w:left="0" w:right="0" w:firstLine="0"/>
        <w:jc w:val="both"/>
        <w:keepLines w:val="0"/>
        <w:keepNext w:val="0"/>
        <w:spacing w:before="0" w:after="0" w:afterAutospacing="0" w:line="276" w:lineRule="auto"/>
        <w:shd w:val="clear" w:color="auto" w:fill="auto"/>
        <w:widowControl w:val="off"/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pPr>
      <w:r>
        <w:rPr>
          <w:color w:val="000000"/>
          <w:spacing w:val="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          - прием экзамена на право управления самоходными машинами у одного заявителя - 300 рублей;</w:t>
      </w: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</w:p>
    <w:p>
      <w:pPr>
        <w:pStyle w:val="840"/>
        <w:ind w:left="0" w:right="0" w:firstLine="0"/>
        <w:jc w:val="both"/>
        <w:keepLines w:val="0"/>
        <w:keepNext w:val="0"/>
        <w:spacing w:before="0" w:after="0" w:afterAutospacing="0" w:line="276" w:lineRule="auto"/>
        <w:shd w:val="clear" w:color="auto" w:fill="auto"/>
        <w:widowControl w:val="off"/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pPr>
      <w:r>
        <w:rPr>
          <w:color w:val="000000"/>
          <w:spacing w:val="0"/>
          <w:position w:val="0"/>
          <w:sz w:val="28"/>
          <w:szCs w:val="28"/>
          <w:highlight w:val="none"/>
          <w:shd w:val="clear" w:color="auto" w:fill="auto"/>
          <w:lang w:val="ru-RU" w:eastAsia="ru-RU" w:bidi="ru-RU"/>
        </w:rPr>
        <w:t xml:space="preserve">          - выдача справки владельцу машины о совершенных регистрационных действиях - 200 рублей;</w:t>
      </w: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</w:r>
    </w:p>
    <w:p>
      <w:pPr>
        <w:pStyle w:val="840"/>
        <w:ind w:left="0" w:right="0" w:firstLine="0"/>
        <w:jc w:val="both"/>
        <w:keepLines w:val="0"/>
        <w:keepNext w:val="0"/>
        <w:spacing w:before="0" w:after="0" w:afterAutospacing="0" w:line="276" w:lineRule="auto"/>
        <w:shd w:val="clear" w:color="auto" w:fill="auto"/>
        <w:widowControl w:val="off"/>
        <w:rPr>
          <w:highlight w:val="none"/>
        </w:rPr>
      </w:pPr>
      <w:r>
        <w:rPr>
          <w:color w:val="000000"/>
          <w:spacing w:val="0"/>
          <w:position w:val="0"/>
          <w:sz w:val="28"/>
          <w:szCs w:val="28"/>
          <w:highlight w:val="none"/>
          <w:shd w:val="clear" w:color="auto" w:fill="auto"/>
          <w:lang w:val="ru-RU" w:eastAsia="ru-RU" w:bidi="ru-RU"/>
        </w:rPr>
        <w:t xml:space="preserve">          - </w:t>
      </w: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  <w:t xml:space="preserve">участие в комиссиях по рассмотрению  претензий вла</w:t>
      </w:r>
      <w:r>
        <w:rPr>
          <w:color w:val="000000"/>
          <w:spacing w:val="0"/>
          <w:position w:val="0"/>
          <w:sz w:val="28"/>
          <w:szCs w:val="28"/>
          <w:highlight w:val="none"/>
          <w:lang w:val="ru-RU" w:eastAsia="ru-RU" w:bidi="ru-RU"/>
        </w:rPr>
        <w:t xml:space="preserve">дельцев поднадзорных машин и оборудования по поводу ненадлежащего качества проданной или отремонтированной техники</w:t>
      </w:r>
      <w:r>
        <w:rPr>
          <w:color w:val="000000"/>
          <w:spacing w:val="0"/>
          <w:position w:val="0"/>
          <w:sz w:val="28"/>
          <w:szCs w:val="28"/>
          <w:highlight w:val="none"/>
          <w:shd w:val="clear" w:color="auto" w:fill="auto"/>
          <w:lang w:val="ru-RU" w:eastAsia="ru-RU" w:bidi="ru-RU"/>
        </w:rPr>
        <w:t xml:space="preserve"> - 250 рублей.</w:t>
      </w:r>
      <w:r>
        <w:rPr>
          <w:highlight w:val="none"/>
        </w:rPr>
      </w:r>
      <w:r>
        <w:rPr>
          <w:highlight w:val="none"/>
        </w:rPr>
      </w:r>
    </w:p>
    <w:p>
      <w:pPr>
        <w:pStyle w:val="838"/>
        <w:ind w:left="0" w:right="0" w:firstLine="708"/>
        <w:jc w:val="both"/>
        <w:spacing w:line="276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проекте постановления отсутствуют коррупциогенные факторы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                   а также положения, способствующие возникновению рисков нарушения антимонопольного законодательства.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3"/>
        <w:ind w:left="0" w:right="64" w:firstLine="0"/>
        <w:jc w:val="both"/>
        <w:spacing w:line="276" w:lineRule="auto"/>
        <w:tabs>
          <w:tab w:val="left" w:pos="709" w:leader="none"/>
          <w:tab w:val="left" w:pos="85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В проекте  постановления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отсутствуют положения,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вводящие избыточные обязанн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ости, запреты и ограничения для субъектов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дпринимательской                  и инвестиционной деятельности или способствующие их введению,                             а также положения, способствующие возникновению необоснованных расходов субъектов предпринимательской и инвестиционной деятельности.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3"/>
        <w:ind w:left="0" w:right="64" w:firstLine="0"/>
        <w:jc w:val="both"/>
        <w:spacing w:line="276" w:lineRule="auto"/>
        <w:tabs>
          <w:tab w:val="left" w:pos="709" w:leader="none"/>
          <w:tab w:val="left" w:pos="85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В соответствии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Губернатора  Белгород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ской области               от 19 сентября 2017 года № 82 «Об обеспечении проведения независимой антикоррупционной экспертизы нормативных правовых актов Белгородской области и их проектов» проект постановления размещен на официальном сайте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Губернатора и Правительства Белгородской области (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www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.belregion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ru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3"/>
        <w:ind w:left="0" w:right="64" w:firstLine="0"/>
        <w:jc w:val="both"/>
        <w:spacing w:line="276" w:lineRule="auto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Принятие проекта постановления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 потребует расходов областного бюджета.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3"/>
        <w:ind w:left="0" w:right="64" w:firstLine="0"/>
        <w:jc w:val="both"/>
        <w:spacing w:line="240" w:lineRule="auto"/>
      </w:pPr>
      <w:r/>
      <w:r/>
    </w:p>
    <w:p>
      <w:pPr>
        <w:pStyle w:val="833"/>
        <w:ind w:left="0" w:right="64" w:firstLine="0"/>
        <w:jc w:val="both"/>
        <w:spacing w:line="240" w:lineRule="auto"/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/>
    </w:p>
    <w:p>
      <w:pPr>
        <w:pStyle w:val="833"/>
        <w:ind w:left="0" w:right="64" w:firstLine="0"/>
        <w:jc w:val="both"/>
        <w:spacing w:line="257" w:lineRule="auto"/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/>
    </w:p>
    <w:tbl>
      <w:tblPr>
        <w:tblStyle w:val="686"/>
        <w:tblW w:w="0" w:type="auto"/>
        <w:tblInd w:w="-361" w:type="dxa"/>
        <w:tblLayout w:type="fixed"/>
        <w:tblLook w:val="04A0" w:firstRow="1" w:lastRow="0" w:firstColumn="1" w:lastColumn="0" w:noHBand="0" w:noVBand="1"/>
      </w:tblPr>
      <w:tblGrid>
        <w:gridCol w:w="5528"/>
        <w:gridCol w:w="4818"/>
      </w:tblGrid>
      <w:tr>
        <w:tblPrEx/>
        <w:trPr>
          <w:trHeight w:val="68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28" w:type="dxa"/>
            <w:textDirection w:val="lrTb"/>
            <w:noWrap w:val="false"/>
          </w:tcPr>
          <w:p>
            <w:pPr>
              <w:pStyle w:val="837"/>
              <w:ind w:left="0"/>
              <w:jc w:val="both"/>
              <w:rPr>
                <w:rFonts w:ascii="PT Astra Serif" w:hAnsi="PT Astra Serif" w:eastAsia="PT Astra Serif" w:cs="PT Astra Serif"/>
                <w:color w:val="000000"/>
                <w:sz w:val="26"/>
              </w:rPr>
              <w:outlineLvl w:val="2"/>
            </w:pP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8"/>
                <w:szCs w:val="28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8"/>
                <w:szCs w:val="28"/>
              </w:rPr>
              <w:t xml:space="preserve">ачальник управления 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8"/>
                <w:szCs w:val="28"/>
              </w:rPr>
              <w:t xml:space="preserve"> начальник инспекции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8"/>
                <w:szCs w:val="28"/>
                <w:highlight w:val="none"/>
              </w:rPr>
              <w:t xml:space="preserve">гостехнадзора Белгородской области 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8"/>
                <w:szCs w:val="28"/>
                <w:highlight w:val="none"/>
              </w:rPr>
              <w:t xml:space="preserve"> главный 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8"/>
                <w:szCs w:val="28"/>
                <w:highlight w:val="none"/>
              </w:rPr>
              <w:t xml:space="preserve">государственный инженер-инспектор 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8"/>
                <w:szCs w:val="28"/>
                <w:highlight w:val="none"/>
              </w:rPr>
              <w:t xml:space="preserve">области по надзору  за техническим состоянием 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8"/>
                <w:szCs w:val="28"/>
                <w:highlight w:val="none"/>
              </w:rPr>
              <w:t xml:space="preserve">самоходных машин и других видов техники  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8" w:type="dxa"/>
            <w:textDirection w:val="lrTb"/>
            <w:noWrap w:val="false"/>
          </w:tcPr>
          <w:p>
            <w:pPr>
              <w:ind w:left="0" w:right="64" w:firstLine="0"/>
              <w:jc w:val="right"/>
              <w:spacing w:line="240" w:lineRule="auto"/>
            </w:pPr>
            <w:r>
              <w:rPr>
                <w:rStyle w:val="836"/>
                <w:rFonts w:ascii="Times New Roman" w:hAnsi="Times New Roman" w:eastAsia="Times New Roman" w:cs="Times New Roman"/>
                <w:b/>
                <w:color w:val="000000" w:themeColor="text1"/>
                <w:sz w:val="28"/>
                <w:highlight w:val="none"/>
                <w:lang w:val="ru-RU" w:eastAsia="ru-RU" w:bidi="ru-RU"/>
              </w:rPr>
            </w:r>
            <w:r/>
          </w:p>
          <w:p>
            <w:pPr>
              <w:ind w:left="0" w:right="222" w:firstLine="0"/>
              <w:jc w:val="right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val="ru-RU" w:eastAsia="ru-RU" w:bidi="ru-RU"/>
              </w:rPr>
            </w:pPr>
            <w:r>
              <w:rPr>
                <w:rStyle w:val="836"/>
                <w:rFonts w:ascii="Times New Roman" w:hAnsi="Times New Roman" w:eastAsia="Times New Roman" w:cs="Times New Roman"/>
                <w:color w:val="000000" w:themeColor="text1"/>
                <w:sz w:val="28"/>
                <w:highlight w:val="none"/>
                <w:lang w:val="ru-RU" w:eastAsia="ru-RU" w:bidi="ru-RU"/>
              </w:rPr>
              <w:t xml:space="preserve"> </w:t>
            </w:r>
            <w:r>
              <w:rPr>
                <w:rStyle w:val="836"/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val="ru-RU"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val="ru-RU" w:eastAsia="ru-RU" w:bidi="ru-RU"/>
              </w:rPr>
            </w:r>
          </w:p>
          <w:p>
            <w:pPr>
              <w:ind w:left="0" w:right="222" w:firstLine="0"/>
              <w:jc w:val="right"/>
              <w:spacing w:line="240" w:lineRule="auto"/>
              <w:rPr>
                <w:rFonts w:ascii="Times New Roman" w:hAnsi="Times New Roman" w:eastAsia="Times New Roman" w:cs="Times New Roman"/>
                <w:color w:val="000000"/>
                <w:highlight w:val="none"/>
                <w:lang w:val="ru-RU" w:eastAsia="ru-RU" w:bidi="ru-RU"/>
              </w:rPr>
            </w:pPr>
            <w:r>
              <w:rPr>
                <w:rStyle w:val="836"/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highlight w:val="none"/>
                <w:lang w:val="ru-RU"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val="ru-RU"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val="ru-RU" w:eastAsia="ru-RU" w:bidi="ru-RU"/>
              </w:rPr>
            </w:r>
          </w:p>
          <w:p>
            <w:pPr>
              <w:ind w:left="0" w:right="222" w:firstLine="0"/>
              <w:jc w:val="right"/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ru-RU" w:eastAsia="ru-RU" w:bidi="ru-RU"/>
              </w:rPr>
            </w:pPr>
            <w:r>
              <w:rPr>
                <w:rStyle w:val="836"/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highlight w:val="none"/>
                <w:lang w:val="ru-RU" w:eastAsia="ru-RU" w:bidi="ru-RU"/>
              </w:rPr>
            </w:r>
            <w:r>
              <w:rPr>
                <w:rStyle w:val="836"/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ru-RU" w:eastAsia="ru-RU" w:bidi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ru-RU" w:eastAsia="ru-RU" w:bidi="ru-RU"/>
              </w:rPr>
            </w:r>
          </w:p>
          <w:p>
            <w:pPr>
              <w:ind w:left="0" w:right="222" w:firstLine="0"/>
              <w:jc w:val="right"/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ru-RU" w:eastAsia="ru-RU" w:bidi="ru-RU"/>
              </w:rPr>
            </w:pPr>
            <w:r>
              <w:rPr>
                <w:rStyle w:val="836"/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highlight w:val="none"/>
                <w:lang w:val="ru-RU" w:eastAsia="ru-RU" w:bidi="ru-RU"/>
              </w:rPr>
            </w:r>
            <w:r>
              <w:rPr>
                <w:rStyle w:val="836"/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ru-RU" w:eastAsia="ru-RU" w:bidi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ru-RU" w:eastAsia="ru-RU" w:bidi="ru-RU"/>
              </w:rPr>
            </w:r>
          </w:p>
          <w:p>
            <w:pPr>
              <w:ind w:left="0" w:right="222" w:firstLine="0"/>
              <w:jc w:val="right"/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ru-RU" w:eastAsia="ru-RU" w:bidi="ru-RU"/>
              </w:rPr>
            </w:pPr>
            <w:r>
              <w:rPr>
                <w:rStyle w:val="836"/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highlight w:val="none"/>
                <w:lang w:val="ru-RU" w:eastAsia="ru-RU" w:bidi="ru-RU"/>
              </w:rPr>
            </w:r>
            <w:r>
              <w:rPr>
                <w:rStyle w:val="836"/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ru-RU" w:eastAsia="ru-RU" w:bidi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ru-RU" w:eastAsia="ru-RU" w:bidi="ru-RU"/>
              </w:rPr>
            </w:r>
          </w:p>
          <w:p>
            <w:pPr>
              <w:ind w:left="0" w:right="222" w:firstLine="0"/>
              <w:jc w:val="right"/>
              <w:spacing w:line="240" w:lineRule="auto"/>
              <w:tabs>
                <w:tab w:val="left" w:pos="4252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ru-RU" w:eastAsia="ru-RU" w:bidi="ru-RU"/>
              </w:rPr>
            </w:pPr>
            <w:r>
              <w:rPr>
                <w:rStyle w:val="836"/>
                <w:rFonts w:ascii="Times New Roman" w:hAnsi="Times New Roman" w:eastAsia="Times New Roman" w:cs="Times New Roman"/>
                <w:color w:val="000000" w:themeColor="text1"/>
                <w:sz w:val="28"/>
                <w:highlight w:val="none"/>
                <w:lang w:val="ru-RU" w:eastAsia="ru-RU" w:bidi="ru-RU"/>
              </w:rPr>
              <w:t xml:space="preserve">                </w:t>
            </w:r>
            <w:r>
              <w:rPr>
                <w:rStyle w:val="836"/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highlight w:val="none"/>
                <w:lang w:val="ru-RU" w:eastAsia="ru-RU" w:bidi="ru-RU"/>
              </w:rPr>
              <w:t xml:space="preserve">А.С. Мирончук</w:t>
            </w:r>
            <w:r>
              <w:rPr>
                <w:rStyle w:val="836"/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ru-RU" w:eastAsia="ru-RU" w:bidi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ru-RU" w:eastAsia="ru-RU" w:bidi="ru-RU"/>
              </w:rPr>
            </w:r>
          </w:p>
        </w:tc>
      </w:tr>
    </w:tbl>
    <w:p>
      <w:pPr>
        <w:pStyle w:val="833"/>
        <w:ind w:left="142" w:right="-141" w:firstLine="0"/>
        <w:jc w:val="both"/>
        <w:spacing w:line="269" w:lineRule="auto"/>
        <w:rPr>
          <w:rFonts w:ascii="Times New Roman" w:hAnsi="Times New Roman" w:eastAsia="PT Astra Serif" w:cs="Times New Roman"/>
          <w:b/>
          <w:bCs/>
          <w:color w:val="000000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PT Astra Serif" w:cs="Times New Roman"/>
          <w:b/>
          <w:bCs/>
          <w:color w:val="000000"/>
          <w:szCs w:val="28"/>
          <w:highlight w:val="none"/>
        </w:rPr>
      </w:r>
      <w:r>
        <w:rPr>
          <w:rFonts w:ascii="Times New Roman" w:hAnsi="Times New Roman" w:eastAsia="PT Astra Serif" w:cs="Times New Roman"/>
          <w:b/>
          <w:bCs/>
          <w:color w:val="000000"/>
          <w:szCs w:val="28"/>
          <w:highlight w:val="none"/>
        </w:rPr>
      </w:r>
    </w:p>
    <w:p>
      <w:pPr>
        <w:jc w:val="both"/>
        <w:spacing w:after="0" w:afterAutospacing="0" w:line="264" w:lineRule="auto"/>
        <w:rPr>
          <w:rFonts w:ascii="PT Serif" w:hAnsi="PT Serif" w:cs="PT Serif"/>
        </w:rPr>
      </w:pPr>
      <w:r>
        <w:rPr>
          <w:rFonts w:ascii="PT Serif" w:hAnsi="PT Serif" w:eastAsia="PT Astra Serif" w:cs="PT Serif"/>
          <w:sz w:val="28"/>
        </w:rPr>
      </w:r>
      <w:r>
        <w:rPr>
          <w:rFonts w:ascii="PT Serif" w:hAnsi="PT Serif" w:cs="PT Serif"/>
        </w:rPr>
      </w:r>
      <w:r>
        <w:rPr>
          <w:rFonts w:ascii="PT Serif" w:hAnsi="PT Serif" w:cs="PT Serif"/>
        </w:rPr>
      </w:r>
    </w:p>
    <w:sectPr>
      <w:footnotePr/>
      <w:endnotePr/>
      <w:type w:val="nextPage"/>
      <w:pgSz w:w="11906" w:h="16838" w:orient="portrait"/>
      <w:pgMar w:top="1043" w:right="567" w:bottom="1055" w:left="163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erif">
    <w:panose1 w:val="020A0603040505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character" w:styleId="836" w:customStyle="1">
    <w:name w:val="Основной текст (2)_"/>
    <w:qFormat/>
    <w:rPr>
      <w:sz w:val="28"/>
      <w:szCs w:val="28"/>
      <w:lang w:bidi="ar-SA"/>
    </w:rPr>
  </w:style>
  <w:style w:type="paragraph" w:styleId="837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38" w:customStyle="1">
    <w:name w:val="Обычный"/>
    <w:next w:val="834"/>
    <w:link w:val="834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39" w:customStyle="1">
    <w:name w:val="Заголовок 1"/>
    <w:basedOn w:val="838"/>
    <w:next w:val="834"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en-US" w:eastAsia="ru-RU" w:bidi="ar-SA"/>
      <w14:ligatures w14:val="none"/>
    </w:rPr>
  </w:style>
  <w:style w:type="paragraph" w:styleId="840" w:customStyle="1">
    <w:name w:val="Основной текст"/>
    <w:pPr>
      <w:contextualSpacing w:val="0"/>
      <w:ind w:left="0" w:right="0" w:firstLine="400"/>
      <w:jc w:val="left"/>
      <w:keepLines w:val="0"/>
      <w:keepNext w:val="0"/>
      <w:pageBreakBefore w:val="0"/>
      <w:spacing w:before="0" w:beforeAutospacing="0" w:after="0" w:afterAutospacing="0" w:line="276" w:lineRule="auto"/>
      <w:shd w:val="clear" w:color="auto" w:fill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6"/>
      <w:szCs w:val="26"/>
      <w:highlight w:val="none"/>
      <w:u w:val="none"/>
      <w:shd w:val="clear" w:color="auto" w:fill="auto"/>
      <w:vertAlign w:val="baseline"/>
      <w:rtl w:val="0"/>
      <w:cs w:val="0"/>
      <w:lang w:val="ru-RU" w:eastAsia="ru-RU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docs.cntd.ru/document/9004875" TargetMode="External"/><Relationship Id="rId9" Type="http://schemas.openxmlformats.org/officeDocument/2006/relationships/hyperlink" Target="https://docs.cntd.ru/document/5886351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11</cp:revision>
  <dcterms:modified xsi:type="dcterms:W3CDTF">2024-04-22T07:14:21Z</dcterms:modified>
</cp:coreProperties>
</file>