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tabs>
          <w:tab w:val="left" w:pos="4666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</w:t>
      </w:r>
      <w:r>
        <w:rPr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Правительства Белгородской области</w:t>
      </w:r>
      <w:r>
        <w:rPr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есении изменений в постановление Правительства Белгородской области от 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</w:rPr>
        <w:t xml:space="preserve">от 22 июня 2015 года № 251-пп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»</w:t>
      </w:r>
      <w:r>
        <w:rPr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"/>
          <w:sz w:val="26"/>
          <w:szCs w:val="26"/>
          <w:highlight w:val="none"/>
        </w:rPr>
        <w:t xml:space="preserve">Представленный 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 от </w:t>
      </w:r>
      <w:r>
        <w:rPr>
          <w:rFonts w:hint="default" w:ascii="Times New Roman" w:hAnsi="Times New Roman" w:cs="Times New Roman"/>
          <w:spacing w:val="4"/>
          <w:sz w:val="26"/>
          <w:szCs w:val="26"/>
          <w:highlight w:val="none"/>
        </w:rPr>
        <w:t xml:space="preserve">от 22 июня 2015 года № 251-пп</w:t>
      </w:r>
      <w:r>
        <w:rPr>
          <w:rFonts w:ascii="Times New Roman" w:hAnsi="Times New Roman" w:cs="Times New Roman"/>
          <w:spacing w:val="4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«</w:t>
      </w:r>
      <w:r>
        <w:rPr>
          <w:rFonts w:hint="default" w:ascii="Times New Roman" w:hAnsi="Times New Roman" w:cs="Times New Roman"/>
          <w:spacing w:val="-4"/>
          <w:sz w:val="26"/>
          <w:szCs w:val="26"/>
          <w:highlight w:val="none"/>
        </w:rPr>
        <w:t xml:space="preserve">О реализации мероприятий по развитию сельскохозяйственной кооперации Белгородской области»</w:t>
      </w:r>
      <w:r>
        <w:rPr>
          <w:rFonts w:hint="default"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далее –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Постановление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в соответствие 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с постановлением Правительства Российской Федерации</w:t>
      </w:r>
      <w:r>
        <w:rPr>
          <w:rFonts w:hint="default"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от 14 июля 2012 года 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№ 717</w:t>
      </w:r>
      <w:r>
        <w:rPr>
          <w:rFonts w:hint="default"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«О Государственной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программе развития сельского хозяйства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 регулирования рынков сельскохозяйственной продукции, сырья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 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продовольствия» (далее – Государственная программа). 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конце 2025 года Министерством сельского хозяйства Российской Федерации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государственн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ая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поддержк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субъектов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малого и среднего предпринимательства была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выве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дена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отдельный федеральный проект «Развитие малого агробизнеса»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, в связи с чем были утверждены 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(Приложение № 22(4) Государственной программы). 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целях оптимизации мер поддержки, направленных на развитие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сельскохозяйственных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потребительских кооперативов в сельской местности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с  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2026 года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для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данной категории получателей средств будет действовать  грант на развитие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сельскохозяйственных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потребительских кооперативов, по которому предусмотрен дифференцированный подход с учетом наличия собственных средств заявителя для софинансирования проекта. Одновременно с этим, предусмотрены и субсидии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сельскохозяйственным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потребительским кооперативам на возмещение понесенных ими затрат, связанных с приобретением имущества в соответствии с перечнем, определяемым Министерством сельского хозяйства Российской Федерации.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В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связи с этим Проектом утверждаются порядок предоставления 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из областного бюджета грантов в форме субсидий на развитие сельскохозяйственных потребительских кооперативов и порядок предоставления из областного бюджета субсидий на возмещение затрат, понесенных сельскохозяйственными потребительскими кооперативами.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pacing w:val="-4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В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сего на 202</w:t>
      </w:r>
      <w:r>
        <w:rPr>
          <w:rFonts w:hint="default"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6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 год в рамках реализации Государственной программы предусмотрено предоставление грантов и субсидий на 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развитие</w:t>
      </w:r>
      <w:r>
        <w:rPr>
          <w:rFonts w:hint="default"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 сельскохозяйственных потребительских кооперативов Белгородской области        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на общую сумму </w:t>
      </w:r>
      <w:r>
        <w:rPr>
          <w:rFonts w:hint="default"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98 155,6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 тыс. рублей, в том числе средства федерального бюджета – </w:t>
      </w:r>
      <w:r>
        <w:rPr>
          <w:rFonts w:hint="default"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66 745,8 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тыс. рублей, средства областного бюджета – </w:t>
      </w:r>
      <w:r>
        <w:rPr>
          <w:rFonts w:hint="default" w:ascii="Times New Roman" w:hAnsi="Times New Roman" w:cs="Times New Roman"/>
          <w:spacing w:val="-4"/>
          <w:sz w:val="26"/>
          <w:szCs w:val="26"/>
          <w:highlight w:val="none"/>
          <w:lang w:val="ru-RU"/>
        </w:rPr>
        <w:t xml:space="preserve">31 409,8 </w:t>
      </w:r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тыс. рублей</w:t>
      </w:r>
      <w:bookmarkStart w:id="0" w:name="_GoBack"/>
      <w:r>
        <w:rPr>
          <w:sz w:val="26"/>
          <w:szCs w:val="26"/>
        </w:rPr>
      </w:r>
      <w:bookmarkEnd w:id="0"/>
      <w:r>
        <w:rPr>
          <w:rFonts w:ascii="Times New Roman" w:hAnsi="Times New Roman" w:cs="Times New Roman"/>
          <w:spacing w:val="-4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настоящее время Проект проходит следующие процедуры: оценку соответств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 согласование с прокуратурой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Белгородской области.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Принятие представленного Проекта не потребует дополнительных средств областного бюджета.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tbl>
      <w:tblPr>
        <w:tblStyle w:val="665"/>
        <w:tblW w:w="963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5"/>
        <w:gridCol w:w="1106"/>
        <w:gridCol w:w="3037"/>
      </w:tblGrid>
      <w:tr>
        <w:trPr>
          <w:trHeight w:val="726"/>
        </w:trPr>
        <w:tc>
          <w:tcPr>
            <w:shd w:val="clear" w:color="auto" w:fill="auto"/>
            <w:tcW w:w="54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Первый заместитель 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министра сельского хозяйства</w:t>
            </w:r>
            <w:r>
              <w:rPr>
                <w:sz w:val="26"/>
                <w:szCs w:val="26"/>
              </w:rPr>
            </w:r>
          </w:p>
          <w:p>
            <w:pPr>
              <w:ind w:firstLine="3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продовольствия Белгородской области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106" w:type="dxa"/>
            <w:textDirection w:val="lrTb"/>
            <w:noWrap w:val="false"/>
          </w:tcPr>
          <w:p>
            <w:pPr>
              <w:ind w:right="-5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3037" w:type="dxa"/>
            <w:textDirection w:val="lrTb"/>
            <w:noWrap w:val="false"/>
          </w:tcPr>
          <w:p>
            <w:pPr>
              <w:ind w:right="-108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-108"/>
              <w:jc w:val="right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ind w:left="-246" w:right="-164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</w:t>
            </w:r>
            <w:r>
              <w:rPr>
                <w:sz w:val="26"/>
                <w:szCs w:val="26"/>
              </w:rPr>
            </w:r>
          </w:p>
          <w:p>
            <w:pPr>
              <w:spacing w:after="0" w:line="240" w:lineRule="auto"/>
              <w:widowControl w:val="off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 xml:space="preserve">. Цапков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709" w:right="567" w:bottom="255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"/>
      <w:docPartObj>
        <w:docPartGallery w:val="autotext"/>
      </w:docPartObj>
      <w:rPr/>
    </w:sdtPr>
    <w:sdtContent>
      <w:p>
        <w:pPr>
          <w:pStyle w:val="67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70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70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70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70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70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70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7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71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  <w:qFormat/>
  </w:style>
  <w:style w:type="table" w:styleId="66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6">
    <w:name w:val="footnote reference"/>
    <w:basedOn w:val="664"/>
    <w:uiPriority w:val="99"/>
    <w:unhideWhenUsed/>
    <w:qFormat/>
    <w:rPr>
      <w:vertAlign w:val="superscript"/>
    </w:rPr>
  </w:style>
  <w:style w:type="character" w:styleId="667">
    <w:name w:val="endnote reference"/>
    <w:basedOn w:val="664"/>
    <w:uiPriority w:val="99"/>
    <w:semiHidden/>
    <w:unhideWhenUsed/>
    <w:qFormat/>
    <w:rPr>
      <w:vertAlign w:val="superscript"/>
    </w:rPr>
  </w:style>
  <w:style w:type="character" w:styleId="668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69">
    <w:name w:val="Balloon Text"/>
    <w:basedOn w:val="654"/>
    <w:link w:val="85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70">
    <w:name w:val="endnote text"/>
    <w:basedOn w:val="654"/>
    <w:link w:val="848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71">
    <w:name w:val="Caption"/>
    <w:basedOn w:val="654"/>
    <w:next w:val="654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72">
    <w:name w:val="footnote text"/>
    <w:basedOn w:val="654"/>
    <w:link w:val="847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73">
    <w:name w:val="toc 8"/>
    <w:basedOn w:val="654"/>
    <w:next w:val="654"/>
    <w:uiPriority w:val="39"/>
    <w:unhideWhenUsed/>
    <w:qFormat/>
    <w:pPr>
      <w:ind w:left="1984"/>
      <w:spacing w:after="57"/>
    </w:pPr>
  </w:style>
  <w:style w:type="paragraph" w:styleId="674">
    <w:name w:val="Header"/>
    <w:basedOn w:val="654"/>
    <w:link w:val="85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5">
    <w:name w:val="toc 9"/>
    <w:basedOn w:val="654"/>
    <w:next w:val="654"/>
    <w:uiPriority w:val="39"/>
    <w:unhideWhenUsed/>
    <w:qFormat/>
    <w:pPr>
      <w:ind w:left="2268"/>
      <w:spacing w:after="57"/>
    </w:pPr>
  </w:style>
  <w:style w:type="paragraph" w:styleId="676">
    <w:name w:val="toc 7"/>
    <w:basedOn w:val="654"/>
    <w:next w:val="654"/>
    <w:uiPriority w:val="39"/>
    <w:unhideWhenUsed/>
    <w:qFormat/>
    <w:pPr>
      <w:ind w:left="1701"/>
      <w:spacing w:after="57"/>
    </w:pPr>
  </w:style>
  <w:style w:type="paragraph" w:styleId="677">
    <w:name w:val="toc 1"/>
    <w:basedOn w:val="654"/>
    <w:next w:val="654"/>
    <w:uiPriority w:val="39"/>
    <w:unhideWhenUsed/>
    <w:qFormat/>
    <w:pPr>
      <w:spacing w:after="57"/>
    </w:pPr>
  </w:style>
  <w:style w:type="paragraph" w:styleId="678">
    <w:name w:val="toc 6"/>
    <w:basedOn w:val="654"/>
    <w:next w:val="654"/>
    <w:uiPriority w:val="39"/>
    <w:unhideWhenUsed/>
    <w:qFormat/>
    <w:pPr>
      <w:ind w:left="1417"/>
      <w:spacing w:after="57"/>
    </w:pPr>
  </w:style>
  <w:style w:type="paragraph" w:styleId="679">
    <w:name w:val="table of figures"/>
    <w:basedOn w:val="654"/>
    <w:next w:val="654"/>
    <w:uiPriority w:val="99"/>
    <w:unhideWhenUsed/>
    <w:qFormat/>
    <w:pPr>
      <w:spacing w:after="0"/>
    </w:pPr>
  </w:style>
  <w:style w:type="paragraph" w:styleId="680">
    <w:name w:val="toc 3"/>
    <w:basedOn w:val="654"/>
    <w:next w:val="654"/>
    <w:uiPriority w:val="39"/>
    <w:unhideWhenUsed/>
    <w:qFormat/>
    <w:pPr>
      <w:ind w:left="567"/>
      <w:spacing w:after="57"/>
    </w:pPr>
  </w:style>
  <w:style w:type="paragraph" w:styleId="681">
    <w:name w:val="toc 2"/>
    <w:basedOn w:val="654"/>
    <w:next w:val="654"/>
    <w:uiPriority w:val="39"/>
    <w:unhideWhenUsed/>
    <w:qFormat/>
    <w:pPr>
      <w:ind w:left="283"/>
      <w:spacing w:after="57"/>
    </w:pPr>
  </w:style>
  <w:style w:type="paragraph" w:styleId="682">
    <w:name w:val="toc 4"/>
    <w:basedOn w:val="654"/>
    <w:next w:val="654"/>
    <w:uiPriority w:val="39"/>
    <w:unhideWhenUsed/>
    <w:qFormat/>
    <w:pPr>
      <w:ind w:left="850"/>
      <w:spacing w:after="57"/>
    </w:pPr>
  </w:style>
  <w:style w:type="paragraph" w:styleId="683">
    <w:name w:val="toc 5"/>
    <w:basedOn w:val="654"/>
    <w:next w:val="654"/>
    <w:uiPriority w:val="39"/>
    <w:unhideWhenUsed/>
    <w:qFormat/>
    <w:pPr>
      <w:ind w:left="1134"/>
      <w:spacing w:after="57"/>
    </w:pPr>
  </w:style>
  <w:style w:type="paragraph" w:styleId="684">
    <w:name w:val="Title"/>
    <w:basedOn w:val="654"/>
    <w:next w:val="654"/>
    <w:link w:val="713"/>
    <w:uiPriority w:val="10"/>
    <w:qFormat/>
    <w:pPr>
      <w:contextualSpacing/>
      <w:spacing w:before="300"/>
    </w:pPr>
    <w:rPr>
      <w:sz w:val="48"/>
      <w:szCs w:val="48"/>
    </w:rPr>
  </w:style>
  <w:style w:type="paragraph" w:styleId="685">
    <w:name w:val="Footer"/>
    <w:basedOn w:val="654"/>
    <w:link w:val="85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6">
    <w:name w:val="Subtitle"/>
    <w:basedOn w:val="654"/>
    <w:next w:val="654"/>
    <w:link w:val="714"/>
    <w:uiPriority w:val="11"/>
    <w:qFormat/>
    <w:pPr>
      <w:spacing w:before="200"/>
    </w:pPr>
    <w:rPr>
      <w:sz w:val="24"/>
      <w:szCs w:val="24"/>
    </w:rPr>
  </w:style>
  <w:style w:type="table" w:styleId="687">
    <w:name w:val="Table Grid"/>
    <w:basedOn w:val="665"/>
    <w:uiPriority w:val="59"/>
    <w:qFormat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8" w:customStyle="1">
    <w:name w:val="Heading 1 Char"/>
    <w:basedOn w:val="664"/>
    <w:uiPriority w:val="9"/>
    <w:qFormat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64"/>
    <w:uiPriority w:val="9"/>
    <w:qFormat/>
    <w:rPr>
      <w:rFonts w:ascii="Arial" w:hAnsi="Arial" w:eastAsia="Arial" w:cs="Arial"/>
      <w:sz w:val="34"/>
    </w:rPr>
  </w:style>
  <w:style w:type="character" w:styleId="690" w:customStyle="1">
    <w:name w:val="Heading 3 Char"/>
    <w:basedOn w:val="664"/>
    <w:uiPriority w:val="9"/>
    <w:qFormat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6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6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6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6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64"/>
    <w:uiPriority w:val="10"/>
    <w:qFormat/>
    <w:rPr>
      <w:sz w:val="48"/>
      <w:szCs w:val="48"/>
    </w:rPr>
  </w:style>
  <w:style w:type="character" w:styleId="698" w:customStyle="1">
    <w:name w:val="Subtitle Char"/>
    <w:basedOn w:val="664"/>
    <w:uiPriority w:val="11"/>
    <w:qFormat/>
    <w:rPr>
      <w:sz w:val="24"/>
      <w:szCs w:val="24"/>
    </w:rPr>
  </w:style>
  <w:style w:type="character" w:styleId="699" w:customStyle="1">
    <w:name w:val="Quote Char"/>
    <w:uiPriority w:val="29"/>
    <w:qFormat/>
    <w:rPr>
      <w:i/>
    </w:rPr>
  </w:style>
  <w:style w:type="character" w:styleId="700" w:customStyle="1">
    <w:name w:val="Intense Quote Char"/>
    <w:uiPriority w:val="30"/>
    <w:qFormat/>
    <w:rPr>
      <w:i/>
    </w:rPr>
  </w:style>
  <w:style w:type="character" w:styleId="701" w:customStyle="1">
    <w:name w:val="Footnote Text Char"/>
    <w:uiPriority w:val="99"/>
    <w:qFormat/>
    <w:rPr>
      <w:sz w:val="18"/>
    </w:rPr>
  </w:style>
  <w:style w:type="character" w:styleId="702" w:customStyle="1">
    <w:name w:val="Endnote Text Char"/>
    <w:uiPriority w:val="99"/>
    <w:qFormat/>
    <w:rPr>
      <w:sz w:val="20"/>
    </w:rPr>
  </w:style>
  <w:style w:type="character" w:styleId="703" w:customStyle="1">
    <w:name w:val="Заголовок 1 Знак"/>
    <w:basedOn w:val="664"/>
    <w:link w:val="655"/>
    <w:uiPriority w:val="9"/>
    <w:qFormat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664"/>
    <w:link w:val="656"/>
    <w:uiPriority w:val="9"/>
    <w:qFormat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664"/>
    <w:link w:val="657"/>
    <w:uiPriority w:val="9"/>
    <w:qFormat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664"/>
    <w:link w:val="6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664"/>
    <w:link w:val="65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664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664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664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664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54"/>
    <w:uiPriority w:val="34"/>
    <w:qFormat/>
    <w:pPr>
      <w:contextualSpacing/>
      <w:ind w:left="720"/>
    </w:pPr>
  </w:style>
  <w:style w:type="character" w:styleId="713" w:customStyle="1">
    <w:name w:val="Заголовок Знак"/>
    <w:basedOn w:val="664"/>
    <w:link w:val="684"/>
    <w:uiPriority w:val="10"/>
    <w:qFormat/>
    <w:rPr>
      <w:sz w:val="48"/>
      <w:szCs w:val="48"/>
    </w:rPr>
  </w:style>
  <w:style w:type="character" w:styleId="714" w:customStyle="1">
    <w:name w:val="Подзаголовок Знак"/>
    <w:basedOn w:val="664"/>
    <w:link w:val="686"/>
    <w:uiPriority w:val="11"/>
    <w:qFormat/>
    <w:rPr>
      <w:sz w:val="24"/>
      <w:szCs w:val="24"/>
    </w:rPr>
  </w:style>
  <w:style w:type="paragraph" w:styleId="715">
    <w:name w:val="Quote"/>
    <w:basedOn w:val="654"/>
    <w:next w:val="654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qFormat/>
    <w:rPr>
      <w:i/>
    </w:rPr>
  </w:style>
  <w:style w:type="paragraph" w:styleId="717">
    <w:name w:val="Intense Quote"/>
    <w:basedOn w:val="654"/>
    <w:next w:val="654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qFormat/>
    <w:rPr>
      <w:i/>
    </w:rPr>
  </w:style>
  <w:style w:type="character" w:styleId="719" w:customStyle="1">
    <w:name w:val="Header Char"/>
    <w:basedOn w:val="664"/>
    <w:uiPriority w:val="99"/>
    <w:qFormat/>
  </w:style>
  <w:style w:type="character" w:styleId="720" w:customStyle="1">
    <w:name w:val="Footer Char"/>
    <w:basedOn w:val="664"/>
    <w:uiPriority w:val="99"/>
    <w:qFormat/>
  </w:style>
  <w:style w:type="character" w:styleId="721" w:customStyle="1">
    <w:name w:val="Caption Char"/>
    <w:uiPriority w:val="99"/>
    <w:qFormat/>
  </w:style>
  <w:style w:type="table" w:styleId="722" w:customStyle="1">
    <w:name w:val="Table Grid Light"/>
    <w:basedOn w:val="66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23" w:customStyle="1">
    <w:name w:val="Plain Table 1"/>
    <w:basedOn w:val="66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basedOn w:val="66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basedOn w:val="66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basedOn w:val="66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basedOn w:val="66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1 Light"/>
    <w:basedOn w:val="66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6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6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6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6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6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6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basedOn w:val="66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6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6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6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6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6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6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"/>
    <w:basedOn w:val="66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6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6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6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6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6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6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basedOn w:val="66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6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51" w:customStyle="1">
    <w:name w:val="Grid Table 4 - Accent 2"/>
    <w:basedOn w:val="665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52" w:customStyle="1">
    <w:name w:val="Grid Table 4 - Accent 3"/>
    <w:basedOn w:val="66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53" w:customStyle="1">
    <w:name w:val="Grid Table 4 - Accent 4"/>
    <w:basedOn w:val="665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basedOn w:val="66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basedOn w:val="665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Grid Table 5 Dark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6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basedOn w:val="66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64" w:customStyle="1">
    <w:name w:val="Grid Table 6 Colorful - Accent 1"/>
    <w:basedOn w:val="66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65" w:customStyle="1">
    <w:name w:val="Grid Table 6 Colorful - Accent 2"/>
    <w:basedOn w:val="66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66" w:customStyle="1">
    <w:name w:val="Grid Table 6 Colorful - Accent 3"/>
    <w:basedOn w:val="66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67" w:customStyle="1">
    <w:name w:val="Grid Table 6 Colorful - Accent 4"/>
    <w:basedOn w:val="66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68" w:customStyle="1">
    <w:name w:val="Grid Table 6 Colorful - Accent 5"/>
    <w:basedOn w:val="66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69" w:customStyle="1">
    <w:name w:val="Grid Table 6 Colorful - Accent 6"/>
    <w:basedOn w:val="665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70" w:customStyle="1">
    <w:name w:val="Grid Table 7 Colorful"/>
    <w:basedOn w:val="66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65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6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6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6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6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65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"/>
    <w:basedOn w:val="66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65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65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65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65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6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65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2"/>
    <w:basedOn w:val="66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6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6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6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6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6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6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basedOn w:val="66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65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6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6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6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6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6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"/>
    <w:basedOn w:val="66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6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6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6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6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6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6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5 Dark"/>
    <w:basedOn w:val="66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6" w:customStyle="1">
    <w:name w:val="List Table 5 Dark - Accent 1"/>
    <w:basedOn w:val="665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7" w:customStyle="1">
    <w:name w:val="List Table 5 Dark - Accent 2"/>
    <w:basedOn w:val="665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8" w:customStyle="1">
    <w:name w:val="List Table 5 Dark - Accent 3"/>
    <w:basedOn w:val="665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9" w:customStyle="1">
    <w:name w:val="List Table 5 Dark - Accent 4"/>
    <w:basedOn w:val="66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0" w:customStyle="1">
    <w:name w:val="List Table 5 Dark - Accent 5"/>
    <w:basedOn w:val="66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1" w:customStyle="1">
    <w:name w:val="List Table 5 Dark - Accent 6"/>
    <w:basedOn w:val="665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12" w:customStyle="1">
    <w:name w:val="List Table 6 Colorful"/>
    <w:basedOn w:val="66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13" w:customStyle="1">
    <w:name w:val="List Table 6 Colorful - Accent 1"/>
    <w:basedOn w:val="665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basedOn w:val="66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15" w:customStyle="1">
    <w:name w:val="List Table 6 Colorful - Accent 3"/>
    <w:basedOn w:val="66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16" w:customStyle="1">
    <w:name w:val="List Table 6 Colorful - Accent 4"/>
    <w:basedOn w:val="66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basedOn w:val="66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basedOn w:val="66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List Table 7 Colorful"/>
    <w:basedOn w:val="66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65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6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65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6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6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65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7" w:customStyle="1">
    <w:name w:val="Lined - Accent 1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8" w:customStyle="1">
    <w:name w:val="Lined - Accent 2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9" w:customStyle="1">
    <w:name w:val="Lined - Accent 3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0" w:customStyle="1">
    <w:name w:val="Lined - Accent 4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34" w:customStyle="1">
    <w:name w:val="Bordered &amp; Lined - Accent 1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35" w:customStyle="1">
    <w:name w:val="Bordered &amp; Lined - Accent 2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36" w:customStyle="1">
    <w:name w:val="Bordered &amp; Lined - Accent 3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7" w:customStyle="1">
    <w:name w:val="Bordered &amp; Lined - Accent 4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basedOn w:val="66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basedOn w:val="66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41" w:customStyle="1">
    <w:name w:val="Bordered - Accent 1"/>
    <w:basedOn w:val="66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basedOn w:val="66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43" w:customStyle="1">
    <w:name w:val="Bordered - Accent 3"/>
    <w:basedOn w:val="66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44" w:customStyle="1">
    <w:name w:val="Bordered - Accent 4"/>
    <w:basedOn w:val="66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basedOn w:val="66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basedOn w:val="66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 w:customStyle="1">
    <w:name w:val="Текст сноски Знак"/>
    <w:link w:val="672"/>
    <w:uiPriority w:val="99"/>
    <w:qFormat/>
    <w:rPr>
      <w:sz w:val="18"/>
    </w:rPr>
  </w:style>
  <w:style w:type="character" w:styleId="848" w:customStyle="1">
    <w:name w:val="Текст концевой сноски Знак"/>
    <w:link w:val="670"/>
    <w:uiPriority w:val="99"/>
    <w:qFormat/>
    <w:rPr>
      <w:sz w:val="20"/>
    </w:rPr>
  </w:style>
  <w:style w:type="paragraph" w:styleId="849" w:customStyle="1">
    <w:name w:val="TOC Heading"/>
    <w:uiPriority w:val="39"/>
    <w:unhideWhenUsed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50" w:customStyle="1">
    <w:name w:val="Текст выноски Знак"/>
    <w:basedOn w:val="664"/>
    <w:link w:val="669"/>
    <w:uiPriority w:val="99"/>
    <w:semiHidden/>
    <w:qFormat/>
    <w:rPr>
      <w:rFonts w:ascii="Tahoma" w:hAnsi="Tahoma" w:cs="Tahoma"/>
      <w:sz w:val="16"/>
      <w:szCs w:val="16"/>
    </w:rPr>
  </w:style>
  <w:style w:type="character" w:styleId="851" w:customStyle="1">
    <w:name w:val="Верхний колонтитул Знак"/>
    <w:basedOn w:val="664"/>
    <w:link w:val="674"/>
    <w:uiPriority w:val="99"/>
    <w:qFormat/>
  </w:style>
  <w:style w:type="character" w:styleId="852" w:customStyle="1">
    <w:name w:val="Нижний колонтитул Знак"/>
    <w:basedOn w:val="664"/>
    <w:link w:val="685"/>
    <w:uiPriority w:val="99"/>
    <w:qFormat/>
  </w:style>
  <w:style w:type="paragraph" w:styleId="853">
    <w:name w:val="No Spacing"/>
    <w:uiPriority w:val="0"/>
    <w:qFormat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numbering" w:styleId="10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revision>6</cp:revision>
  <dcterms:created xsi:type="dcterms:W3CDTF">2025-03-11T07:30:00Z</dcterms:created>
  <dcterms:modified xsi:type="dcterms:W3CDTF">2026-02-03T06:41:57Z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