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EA3C9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A405B8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405B8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0318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73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D59DB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="00031828">
              <w:rPr>
                <w:rFonts w:ascii="Times New Roman" w:hAnsi="Times New Roman" w:cs="Times New Roman"/>
                <w:sz w:val="28"/>
                <w:szCs w:val="28"/>
              </w:rPr>
              <w:t>я 201</w:t>
            </w:r>
            <w:r w:rsidR="00AD59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A405B8" w:rsidRDefault="008457B1" w:rsidP="00F673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кончание </w:t>
            </w:r>
            <w:r w:rsidR="00134CA6" w:rsidRPr="00F673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7371" w:rsidRPr="00F6737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34CA6" w:rsidRPr="00F6737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67371" w:rsidRPr="00F67371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="00031828" w:rsidRPr="00F6737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318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59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134CA6" w:rsidRPr="0003182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828">
        <w:rPr>
          <w:rFonts w:ascii="Times New Roman" w:hAnsi="Times New Roman" w:cs="Times New Roman"/>
          <w:i/>
          <w:sz w:val="28"/>
          <w:szCs w:val="28"/>
        </w:rPr>
        <w:t>1.1. Орган-разработчик:</w:t>
      </w:r>
    </w:p>
    <w:p w:rsidR="00031828" w:rsidRDefault="00031828" w:rsidP="0003182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0B91">
        <w:rPr>
          <w:rFonts w:ascii="Times New Roman" w:hAnsi="Times New Roman"/>
          <w:sz w:val="26"/>
          <w:szCs w:val="26"/>
        </w:rPr>
        <w:t xml:space="preserve">Департамент имущественных и земельных отношений </w:t>
      </w:r>
      <w:proofErr w:type="gramStart"/>
      <w:r w:rsidRPr="00D40B91">
        <w:rPr>
          <w:rFonts w:ascii="Times New Roman" w:hAnsi="Times New Roman"/>
          <w:sz w:val="26"/>
          <w:szCs w:val="26"/>
        </w:rPr>
        <w:t>Белгородской</w:t>
      </w:r>
      <w:proofErr w:type="gramEnd"/>
      <w:r w:rsidRPr="00D40B91">
        <w:rPr>
          <w:rFonts w:ascii="Times New Roman" w:hAnsi="Times New Roman"/>
          <w:sz w:val="26"/>
          <w:szCs w:val="26"/>
        </w:rPr>
        <w:t xml:space="preserve"> области</w:t>
      </w:r>
      <w:r>
        <w:rPr>
          <w:rFonts w:ascii="Times New Roman" w:hAnsi="Times New Roman"/>
          <w:sz w:val="26"/>
          <w:szCs w:val="26"/>
        </w:rPr>
        <w:t>.</w:t>
      </w:r>
    </w:p>
    <w:p w:rsidR="00134CA6" w:rsidRPr="0003182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828">
        <w:rPr>
          <w:rFonts w:ascii="Times New Roman" w:hAnsi="Times New Roman" w:cs="Times New Roman"/>
          <w:i/>
          <w:sz w:val="28"/>
          <w:szCs w:val="28"/>
        </w:rPr>
        <w:t>1.2. Вид и наименование проекта нормативного правового акта:</w:t>
      </w:r>
    </w:p>
    <w:p w:rsidR="00031828" w:rsidRDefault="00031828" w:rsidP="0003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B91">
        <w:rPr>
          <w:rFonts w:ascii="Times New Roman" w:hAnsi="Times New Roman"/>
          <w:sz w:val="26"/>
          <w:szCs w:val="26"/>
        </w:rPr>
        <w:t>Проект постановления Правительства области «Об утверждении административн</w:t>
      </w:r>
      <w:r w:rsidR="00AF1CA0">
        <w:rPr>
          <w:rFonts w:ascii="Times New Roman" w:hAnsi="Times New Roman"/>
          <w:sz w:val="26"/>
          <w:szCs w:val="26"/>
        </w:rPr>
        <w:t>ого</w:t>
      </w:r>
      <w:r w:rsidRPr="00D40B91">
        <w:rPr>
          <w:rFonts w:ascii="Times New Roman" w:hAnsi="Times New Roman"/>
          <w:sz w:val="26"/>
          <w:szCs w:val="26"/>
        </w:rPr>
        <w:t xml:space="preserve"> регламент</w:t>
      </w:r>
      <w:r w:rsidR="00AF1CA0">
        <w:rPr>
          <w:rFonts w:ascii="Times New Roman" w:hAnsi="Times New Roman"/>
          <w:sz w:val="26"/>
          <w:szCs w:val="26"/>
        </w:rPr>
        <w:t>а</w:t>
      </w:r>
      <w:r w:rsidRPr="00D40B91">
        <w:rPr>
          <w:rFonts w:ascii="Times New Roman" w:hAnsi="Times New Roman"/>
          <w:sz w:val="26"/>
          <w:szCs w:val="26"/>
        </w:rPr>
        <w:t xml:space="preserve"> предоставления государственн</w:t>
      </w:r>
      <w:r w:rsidR="00AF1CA0">
        <w:rPr>
          <w:rFonts w:ascii="Times New Roman" w:hAnsi="Times New Roman"/>
          <w:sz w:val="26"/>
          <w:szCs w:val="26"/>
        </w:rPr>
        <w:t>ой</w:t>
      </w:r>
      <w:r w:rsidRPr="00D40B91">
        <w:rPr>
          <w:rFonts w:ascii="Times New Roman" w:hAnsi="Times New Roman"/>
          <w:sz w:val="26"/>
          <w:szCs w:val="26"/>
        </w:rPr>
        <w:t xml:space="preserve"> услуг</w:t>
      </w:r>
      <w:r w:rsidR="00AF1CA0">
        <w:rPr>
          <w:rFonts w:ascii="Times New Roman" w:hAnsi="Times New Roman"/>
          <w:sz w:val="26"/>
          <w:szCs w:val="26"/>
        </w:rPr>
        <w:t>и</w:t>
      </w:r>
      <w:r w:rsidRPr="00D40B91">
        <w:rPr>
          <w:rFonts w:ascii="Times New Roman" w:hAnsi="Times New Roman"/>
          <w:sz w:val="26"/>
          <w:szCs w:val="26"/>
        </w:rPr>
        <w:t xml:space="preserve"> департаментом имущественных и земельных отношений Белгородской области»</w:t>
      </w:r>
      <w:r>
        <w:rPr>
          <w:rFonts w:ascii="Times New Roman" w:hAnsi="Times New Roman"/>
          <w:sz w:val="26"/>
          <w:szCs w:val="26"/>
        </w:rPr>
        <w:t>.</w:t>
      </w:r>
    </w:p>
    <w:p w:rsidR="00134CA6" w:rsidRPr="0003182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828">
        <w:rPr>
          <w:rFonts w:ascii="Times New Roman" w:hAnsi="Times New Roman" w:cs="Times New Roman"/>
          <w:i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031828" w:rsidRPr="00D40B91" w:rsidRDefault="00031828" w:rsidP="000318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0B91">
        <w:rPr>
          <w:rFonts w:ascii="Times New Roman" w:hAnsi="Times New Roman"/>
          <w:sz w:val="26"/>
          <w:szCs w:val="26"/>
        </w:rPr>
        <w:t>Отсутствие четкого механизма предоставления государственн</w:t>
      </w:r>
      <w:r w:rsidR="00212027">
        <w:rPr>
          <w:rFonts w:ascii="Times New Roman" w:hAnsi="Times New Roman"/>
          <w:sz w:val="26"/>
          <w:szCs w:val="26"/>
        </w:rPr>
        <w:t>ой</w:t>
      </w:r>
      <w:r w:rsidRPr="00D40B91">
        <w:rPr>
          <w:rFonts w:ascii="Times New Roman" w:hAnsi="Times New Roman"/>
          <w:sz w:val="26"/>
          <w:szCs w:val="26"/>
        </w:rPr>
        <w:t xml:space="preserve"> услуг</w:t>
      </w:r>
      <w:r w:rsidR="00212027">
        <w:rPr>
          <w:rFonts w:ascii="Times New Roman" w:hAnsi="Times New Roman"/>
          <w:sz w:val="26"/>
          <w:szCs w:val="26"/>
        </w:rPr>
        <w:t>и</w:t>
      </w:r>
      <w:r w:rsidRPr="00D40B91">
        <w:rPr>
          <w:rFonts w:ascii="Times New Roman" w:hAnsi="Times New Roman"/>
          <w:sz w:val="26"/>
          <w:szCs w:val="26"/>
        </w:rPr>
        <w:t>, порядка взаимодействия департамента имущественных и земельных отношений Белгородской области с заявителями, иными органами государственной власти, органами местного самоуправления, учреждениями и организациями, порядка и форм контроля, порядка обжалования заявителями решений и действий (бездействия) департамента и должностных лиц департамента при предоставлении государственн</w:t>
      </w:r>
      <w:r w:rsidR="00212027">
        <w:rPr>
          <w:rFonts w:ascii="Times New Roman" w:hAnsi="Times New Roman"/>
          <w:sz w:val="26"/>
          <w:szCs w:val="26"/>
        </w:rPr>
        <w:t>ой</w:t>
      </w:r>
      <w:r w:rsidRPr="00D40B91">
        <w:rPr>
          <w:rFonts w:ascii="Times New Roman" w:hAnsi="Times New Roman"/>
          <w:sz w:val="26"/>
          <w:szCs w:val="26"/>
        </w:rPr>
        <w:t xml:space="preserve"> услуг</w:t>
      </w:r>
      <w:r w:rsidR="00212027">
        <w:rPr>
          <w:rFonts w:ascii="Times New Roman" w:hAnsi="Times New Roman"/>
          <w:sz w:val="26"/>
          <w:szCs w:val="26"/>
        </w:rPr>
        <w:t>и</w:t>
      </w:r>
      <w:r w:rsidRPr="00D40B91">
        <w:rPr>
          <w:rFonts w:ascii="Times New Roman" w:hAnsi="Times New Roman"/>
          <w:sz w:val="26"/>
          <w:szCs w:val="26"/>
        </w:rPr>
        <w:t xml:space="preserve">: </w:t>
      </w:r>
    </w:p>
    <w:p w:rsidR="00AF1CA0" w:rsidRPr="00AF1CA0" w:rsidRDefault="00031828" w:rsidP="00AF1CA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1CA0">
        <w:rPr>
          <w:rFonts w:ascii="Times New Roman" w:eastAsia="SimSun" w:hAnsi="Times New Roman" w:cs="Times New Roman"/>
          <w:sz w:val="26"/>
          <w:szCs w:val="26"/>
        </w:rPr>
        <w:t xml:space="preserve">- </w:t>
      </w:r>
      <w:r w:rsidR="00AF1CA0" w:rsidRPr="00AF1CA0">
        <w:rPr>
          <w:rFonts w:ascii="Times New Roman" w:hAnsi="Times New Roman" w:cs="Times New Roman"/>
          <w:sz w:val="26"/>
          <w:szCs w:val="26"/>
        </w:rPr>
        <w:t>«Предварительное согласование предоставления земельного участка, находящегося в государственной собственности, и у</w:t>
      </w:r>
      <w:r w:rsidR="00AF1CA0" w:rsidRPr="00AF1CA0">
        <w:rPr>
          <w:rFonts w:ascii="Times New Roman" w:eastAsia="SimSun" w:hAnsi="Times New Roman" w:cs="Times New Roman"/>
          <w:sz w:val="26"/>
          <w:szCs w:val="26"/>
        </w:rPr>
        <w:t>тверждение схемы расположения земельного</w:t>
      </w:r>
      <w:r w:rsidR="00AF1CA0" w:rsidRPr="00AF1CA0">
        <w:rPr>
          <w:rFonts w:ascii="Times New Roman" w:hAnsi="Times New Roman" w:cs="Times New Roman"/>
          <w:sz w:val="26"/>
          <w:szCs w:val="26"/>
        </w:rPr>
        <w:t xml:space="preserve"> </w:t>
      </w:r>
      <w:r w:rsidR="00AF1CA0" w:rsidRPr="00AF1CA0">
        <w:rPr>
          <w:rFonts w:ascii="Times New Roman" w:eastAsia="SimSun" w:hAnsi="Times New Roman" w:cs="Times New Roman"/>
          <w:sz w:val="26"/>
          <w:szCs w:val="26"/>
        </w:rPr>
        <w:t>участка или земельных участков на кадастровом плане территории»</w:t>
      </w:r>
    </w:p>
    <w:p w:rsidR="00134CA6" w:rsidRPr="00141801" w:rsidRDefault="00134CA6" w:rsidP="0021202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41801">
        <w:rPr>
          <w:rFonts w:ascii="Times New Roman" w:hAnsi="Times New Roman" w:cs="Times New Roman"/>
          <w:i/>
          <w:sz w:val="26"/>
          <w:szCs w:val="26"/>
        </w:rPr>
        <w:t>1.4. Основание для разработки проекта нормативного правового акта:</w:t>
      </w:r>
    </w:p>
    <w:p w:rsidR="00141801" w:rsidRPr="00141801" w:rsidRDefault="00141801" w:rsidP="004D6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1801">
        <w:rPr>
          <w:rFonts w:ascii="Times New Roman" w:hAnsi="Times New Roman" w:cs="Times New Roman"/>
          <w:sz w:val="26"/>
          <w:szCs w:val="26"/>
        </w:rPr>
        <w:tab/>
      </w:r>
      <w:r w:rsidR="004D639F" w:rsidRPr="00991299">
        <w:rPr>
          <w:rFonts w:ascii="Times New Roman" w:hAnsi="Times New Roman" w:cs="Times New Roman"/>
          <w:sz w:val="26"/>
          <w:szCs w:val="26"/>
        </w:rPr>
        <w:t xml:space="preserve">Проект постановления Правительства области подготовлен в связи с изменениями, внесенными в Земельный кодекс Российской Федерации Федеральным законом </w:t>
      </w:r>
      <w:r w:rsidR="004D639F" w:rsidRPr="00991299">
        <w:rPr>
          <w:rFonts w:ascii="Times New Roman" w:hAnsi="Times New Roman" w:cs="Times New Roman"/>
          <w:sz w:val="26"/>
          <w:szCs w:val="26"/>
        </w:rPr>
        <w:br/>
        <w:t xml:space="preserve">от 03 июля 2016 года № 334-ФЗ «О внесении изменений в Земельный кодекс Российской Федерации и отдельные законодательные акты Российской Федерации», изменениями в Положение о департаменте имущественных и земельных отношений Белгородской области, </w:t>
      </w:r>
      <w:proofErr w:type="gramStart"/>
      <w:r w:rsidR="004D639F" w:rsidRPr="00991299">
        <w:rPr>
          <w:rFonts w:ascii="Times New Roman" w:hAnsi="Times New Roman" w:cs="Times New Roman"/>
          <w:sz w:val="26"/>
          <w:szCs w:val="26"/>
        </w:rPr>
        <w:t>утвержденное</w:t>
      </w:r>
      <w:proofErr w:type="gramEnd"/>
      <w:r w:rsidR="004D639F" w:rsidRPr="00991299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Белгородской области от 23 июля 2012 года № 306-пп.</w:t>
      </w:r>
    </w:p>
    <w:p w:rsidR="00134CA6" w:rsidRPr="00141801" w:rsidRDefault="00134CA6" w:rsidP="0014180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41801">
        <w:rPr>
          <w:rFonts w:ascii="Times New Roman" w:hAnsi="Times New Roman" w:cs="Times New Roman"/>
          <w:i/>
          <w:sz w:val="26"/>
          <w:szCs w:val="26"/>
        </w:rPr>
        <w:t>1.5. Краткое описание целей предлагаемого правового регулирования:</w:t>
      </w:r>
    </w:p>
    <w:p w:rsidR="00141801" w:rsidRDefault="00141801" w:rsidP="0014180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0B91">
        <w:rPr>
          <w:rFonts w:ascii="Times New Roman" w:hAnsi="Times New Roman"/>
          <w:sz w:val="26"/>
          <w:szCs w:val="26"/>
        </w:rPr>
        <w:t xml:space="preserve">Цель предлагаемого правового регулирования – </w:t>
      </w:r>
      <w:bookmarkStart w:id="0" w:name="OLE_LINK140"/>
      <w:bookmarkStart w:id="1" w:name="OLE_LINK143"/>
      <w:bookmarkStart w:id="2" w:name="OLE_LINK144"/>
      <w:r w:rsidRPr="00D40B91">
        <w:rPr>
          <w:rFonts w:ascii="Times New Roman" w:hAnsi="Times New Roman"/>
          <w:sz w:val="26"/>
          <w:szCs w:val="26"/>
        </w:rPr>
        <w:t>определить состав, последовательность и сроки исполнения административных процедур при предоставлении указанн</w:t>
      </w:r>
      <w:r w:rsidR="00AF1CA0">
        <w:rPr>
          <w:rFonts w:ascii="Times New Roman" w:hAnsi="Times New Roman"/>
          <w:sz w:val="26"/>
          <w:szCs w:val="26"/>
        </w:rPr>
        <w:t>ой</w:t>
      </w:r>
      <w:r w:rsidRPr="00D40B91">
        <w:rPr>
          <w:rFonts w:ascii="Times New Roman" w:hAnsi="Times New Roman"/>
          <w:sz w:val="26"/>
          <w:szCs w:val="26"/>
        </w:rPr>
        <w:t xml:space="preserve"> государственн</w:t>
      </w:r>
      <w:r w:rsidR="00AF1CA0">
        <w:rPr>
          <w:rFonts w:ascii="Times New Roman" w:hAnsi="Times New Roman"/>
          <w:sz w:val="26"/>
          <w:szCs w:val="26"/>
        </w:rPr>
        <w:t>ой</w:t>
      </w:r>
      <w:r w:rsidRPr="00D40B91">
        <w:rPr>
          <w:rFonts w:ascii="Times New Roman" w:hAnsi="Times New Roman"/>
          <w:sz w:val="26"/>
          <w:szCs w:val="26"/>
        </w:rPr>
        <w:t xml:space="preserve"> услуг</w:t>
      </w:r>
      <w:r w:rsidR="00AF1CA0">
        <w:rPr>
          <w:rFonts w:ascii="Times New Roman" w:hAnsi="Times New Roman"/>
          <w:sz w:val="26"/>
          <w:szCs w:val="26"/>
        </w:rPr>
        <w:t>и</w:t>
      </w:r>
      <w:r w:rsidRPr="00D40B91">
        <w:rPr>
          <w:rFonts w:ascii="Times New Roman" w:hAnsi="Times New Roman"/>
          <w:sz w:val="26"/>
          <w:szCs w:val="26"/>
        </w:rPr>
        <w:t xml:space="preserve"> департаментом имущественных и земельных отношений Белгородской области</w:t>
      </w:r>
      <w:bookmarkEnd w:id="0"/>
      <w:bookmarkEnd w:id="1"/>
      <w:bookmarkEnd w:id="2"/>
      <w:r w:rsidRPr="00D40B91">
        <w:rPr>
          <w:rFonts w:ascii="Times New Roman" w:hAnsi="Times New Roman"/>
          <w:sz w:val="26"/>
          <w:szCs w:val="26"/>
        </w:rPr>
        <w:t>.</w:t>
      </w:r>
    </w:p>
    <w:p w:rsidR="00134CA6" w:rsidRPr="00141801" w:rsidRDefault="00134CA6" w:rsidP="0014180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41801">
        <w:rPr>
          <w:rFonts w:ascii="Times New Roman" w:hAnsi="Times New Roman" w:cs="Times New Roman"/>
          <w:i/>
          <w:sz w:val="26"/>
          <w:szCs w:val="26"/>
        </w:rPr>
        <w:t>1.6. Краткое описание предлагаемого способа правового регулирования:</w:t>
      </w:r>
    </w:p>
    <w:p w:rsidR="00AB5AA9" w:rsidRPr="00D40B91" w:rsidRDefault="00AB5AA9" w:rsidP="0014180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OLE_LINK266"/>
      <w:bookmarkStart w:id="4" w:name="OLE_LINK267"/>
      <w:bookmarkStart w:id="5" w:name="OLE_LINK268"/>
      <w:r w:rsidRPr="00141801">
        <w:rPr>
          <w:rFonts w:ascii="Times New Roman" w:hAnsi="Times New Roman"/>
          <w:sz w:val="26"/>
          <w:szCs w:val="26"/>
        </w:rPr>
        <w:t xml:space="preserve">Проектом постановления Правительства области предлагается утвердить </w:t>
      </w:r>
      <w:bookmarkEnd w:id="3"/>
      <w:bookmarkEnd w:id="4"/>
      <w:bookmarkEnd w:id="5"/>
      <w:r w:rsidRPr="00141801">
        <w:rPr>
          <w:rFonts w:ascii="Times New Roman" w:hAnsi="Times New Roman"/>
          <w:sz w:val="26"/>
          <w:szCs w:val="26"/>
        </w:rPr>
        <w:t>административны</w:t>
      </w:r>
      <w:r w:rsidR="00AF1CA0">
        <w:rPr>
          <w:rFonts w:ascii="Times New Roman" w:hAnsi="Times New Roman"/>
          <w:sz w:val="26"/>
          <w:szCs w:val="26"/>
        </w:rPr>
        <w:t>й</w:t>
      </w:r>
      <w:r w:rsidRPr="00141801">
        <w:rPr>
          <w:rFonts w:ascii="Times New Roman" w:hAnsi="Times New Roman"/>
          <w:sz w:val="26"/>
          <w:szCs w:val="26"/>
        </w:rPr>
        <w:t xml:space="preserve"> регламент</w:t>
      </w:r>
      <w:r w:rsidR="00AF1CA0">
        <w:rPr>
          <w:rFonts w:ascii="Times New Roman" w:hAnsi="Times New Roman"/>
          <w:sz w:val="26"/>
          <w:szCs w:val="26"/>
        </w:rPr>
        <w:t xml:space="preserve"> предоставления государственной</w:t>
      </w:r>
      <w:r w:rsidRPr="00D40B91">
        <w:rPr>
          <w:rFonts w:ascii="Times New Roman" w:hAnsi="Times New Roman"/>
          <w:sz w:val="26"/>
          <w:szCs w:val="26"/>
        </w:rPr>
        <w:t xml:space="preserve"> услуг</w:t>
      </w:r>
      <w:r w:rsidR="00AF1CA0">
        <w:rPr>
          <w:rFonts w:ascii="Times New Roman" w:hAnsi="Times New Roman"/>
          <w:sz w:val="26"/>
          <w:szCs w:val="26"/>
        </w:rPr>
        <w:t>и</w:t>
      </w:r>
      <w:r w:rsidRPr="00D40B91">
        <w:rPr>
          <w:rFonts w:ascii="Times New Roman" w:hAnsi="Times New Roman"/>
          <w:sz w:val="26"/>
          <w:szCs w:val="26"/>
        </w:rPr>
        <w:t xml:space="preserve"> департаментом имущественных и земельных отношений Белгородской области: </w:t>
      </w:r>
    </w:p>
    <w:p w:rsidR="00AF1CA0" w:rsidRPr="00AF1CA0" w:rsidRDefault="00AF1CA0" w:rsidP="00AF1CA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1CA0">
        <w:rPr>
          <w:rFonts w:ascii="Times New Roman" w:eastAsia="SimSun" w:hAnsi="Times New Roman" w:cs="Times New Roman"/>
          <w:sz w:val="26"/>
          <w:szCs w:val="26"/>
        </w:rPr>
        <w:t xml:space="preserve">- </w:t>
      </w:r>
      <w:r w:rsidRPr="00AF1CA0">
        <w:rPr>
          <w:rFonts w:ascii="Times New Roman" w:hAnsi="Times New Roman" w:cs="Times New Roman"/>
          <w:sz w:val="26"/>
          <w:szCs w:val="26"/>
        </w:rPr>
        <w:t>«Предварительное согласование предоставления земельного участка, находящегося в государственной собственности, и у</w:t>
      </w:r>
      <w:r w:rsidRPr="00AF1CA0">
        <w:rPr>
          <w:rFonts w:ascii="Times New Roman" w:eastAsia="SimSun" w:hAnsi="Times New Roman" w:cs="Times New Roman"/>
          <w:sz w:val="26"/>
          <w:szCs w:val="26"/>
        </w:rPr>
        <w:t>тверждение схемы расположения земельного</w:t>
      </w:r>
      <w:r w:rsidRPr="00AF1CA0">
        <w:rPr>
          <w:rFonts w:ascii="Times New Roman" w:hAnsi="Times New Roman" w:cs="Times New Roman"/>
          <w:sz w:val="26"/>
          <w:szCs w:val="26"/>
        </w:rPr>
        <w:t xml:space="preserve"> </w:t>
      </w:r>
      <w:r w:rsidRPr="00AF1CA0">
        <w:rPr>
          <w:rFonts w:ascii="Times New Roman" w:eastAsia="SimSun" w:hAnsi="Times New Roman" w:cs="Times New Roman"/>
          <w:sz w:val="26"/>
          <w:szCs w:val="26"/>
        </w:rPr>
        <w:t>участка или земельных участков на кадастровом плане территории»</w:t>
      </w:r>
    </w:p>
    <w:p w:rsidR="00134CA6" w:rsidRPr="007A34DE" w:rsidRDefault="00134CA6" w:rsidP="00AB5A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A34DE">
        <w:rPr>
          <w:rFonts w:ascii="Times New Roman" w:hAnsi="Times New Roman" w:cs="Times New Roman"/>
          <w:sz w:val="26"/>
          <w:szCs w:val="26"/>
        </w:rPr>
        <w:lastRenderedPageBreak/>
        <w:t>1.7. Контактная информация исполнителя в органе-разработчике:</w:t>
      </w:r>
    </w:p>
    <w:p w:rsidR="002D7B95" w:rsidRPr="00D40B91" w:rsidRDefault="002D7B95" w:rsidP="002120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A34DE">
        <w:rPr>
          <w:rFonts w:ascii="Times New Roman" w:hAnsi="Times New Roman"/>
          <w:sz w:val="26"/>
          <w:szCs w:val="26"/>
        </w:rPr>
        <w:t>Ф.И.О.:</w:t>
      </w:r>
      <w:r w:rsidRPr="00D40B91">
        <w:rPr>
          <w:rFonts w:ascii="Times New Roman" w:hAnsi="Times New Roman"/>
          <w:sz w:val="26"/>
          <w:szCs w:val="26"/>
        </w:rPr>
        <w:t xml:space="preserve"> </w:t>
      </w:r>
      <w:r w:rsidR="00AF1CA0">
        <w:rPr>
          <w:rFonts w:ascii="Times New Roman" w:hAnsi="Times New Roman"/>
          <w:sz w:val="26"/>
          <w:szCs w:val="26"/>
        </w:rPr>
        <w:t>Мороз Татьяна Александровна</w:t>
      </w:r>
    </w:p>
    <w:p w:rsidR="002D7B95" w:rsidRPr="00D40B91" w:rsidRDefault="002D7B95" w:rsidP="002120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0B91">
        <w:rPr>
          <w:rFonts w:ascii="Times New Roman" w:hAnsi="Times New Roman"/>
          <w:sz w:val="26"/>
          <w:szCs w:val="26"/>
        </w:rPr>
        <w:t xml:space="preserve">Должность: </w:t>
      </w:r>
      <w:r w:rsidR="00AF1CA0">
        <w:rPr>
          <w:rFonts w:ascii="Times New Roman" w:hAnsi="Times New Roman"/>
          <w:sz w:val="26"/>
          <w:szCs w:val="26"/>
        </w:rPr>
        <w:t>заместитель начальника</w:t>
      </w:r>
      <w:r w:rsidRPr="00D40B91">
        <w:rPr>
          <w:rFonts w:ascii="Times New Roman" w:hAnsi="Times New Roman"/>
          <w:sz w:val="26"/>
          <w:szCs w:val="26"/>
        </w:rPr>
        <w:t xml:space="preserve"> отдела учета государственных земель и кадастровой работы департамента имущественных и земельных</w:t>
      </w:r>
      <w:r w:rsidR="00212027">
        <w:rPr>
          <w:rFonts w:ascii="Times New Roman" w:hAnsi="Times New Roman"/>
          <w:sz w:val="26"/>
          <w:szCs w:val="26"/>
        </w:rPr>
        <w:t xml:space="preserve"> отношений Белгородской области, т</w:t>
      </w:r>
      <w:r w:rsidRPr="00D40B91">
        <w:rPr>
          <w:rFonts w:ascii="Times New Roman" w:hAnsi="Times New Roman"/>
          <w:sz w:val="26"/>
          <w:szCs w:val="26"/>
        </w:rPr>
        <w:t>ел.: 35-39-74</w:t>
      </w:r>
    </w:p>
    <w:p w:rsidR="00212027" w:rsidRDefault="002D7B95" w:rsidP="002D7B95">
      <w:pPr>
        <w:spacing w:after="0" w:line="240" w:lineRule="auto"/>
        <w:rPr>
          <w:rStyle w:val="ab"/>
          <w:rFonts w:ascii="Times New Roman" w:hAnsi="Times New Roman"/>
          <w:sz w:val="26"/>
          <w:szCs w:val="26"/>
        </w:rPr>
      </w:pPr>
      <w:r w:rsidRPr="00D40B91">
        <w:rPr>
          <w:rFonts w:ascii="Times New Roman" w:hAnsi="Times New Roman"/>
          <w:sz w:val="26"/>
          <w:szCs w:val="26"/>
        </w:rPr>
        <w:t xml:space="preserve">Адрес электронной почты: </w:t>
      </w:r>
      <w:hyperlink r:id="rId9" w:history="1">
        <w:r w:rsidR="007A34DE" w:rsidRPr="00053DAE">
          <w:rPr>
            <w:rStyle w:val="ab"/>
            <w:rFonts w:ascii="Times New Roman" w:hAnsi="Times New Roman"/>
            <w:sz w:val="26"/>
            <w:szCs w:val="26"/>
            <w:lang w:val="en-US"/>
          </w:rPr>
          <w:t>reestrzemli</w:t>
        </w:r>
        <w:r w:rsidR="007A34DE" w:rsidRPr="00053DAE">
          <w:rPr>
            <w:rStyle w:val="ab"/>
            <w:rFonts w:ascii="Times New Roman" w:hAnsi="Times New Roman"/>
            <w:sz w:val="26"/>
            <w:szCs w:val="26"/>
          </w:rPr>
          <w:t>@</w:t>
        </w:r>
        <w:r w:rsidR="007A34DE" w:rsidRPr="00053DAE">
          <w:rPr>
            <w:rStyle w:val="ab"/>
            <w:rFonts w:ascii="Times New Roman" w:hAnsi="Times New Roman"/>
            <w:sz w:val="26"/>
            <w:szCs w:val="26"/>
            <w:lang w:val="en-US"/>
          </w:rPr>
          <w:t>dizo</w:t>
        </w:r>
        <w:r w:rsidR="007A34DE" w:rsidRPr="00053DAE">
          <w:rPr>
            <w:rStyle w:val="ab"/>
            <w:rFonts w:ascii="Times New Roman" w:hAnsi="Times New Roman"/>
            <w:sz w:val="26"/>
            <w:szCs w:val="26"/>
          </w:rPr>
          <w:t>31.</w:t>
        </w:r>
        <w:proofErr w:type="spellStart"/>
        <w:r w:rsidR="007A34DE" w:rsidRPr="00053DAE">
          <w:rPr>
            <w:rStyle w:val="ab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212027">
        <w:rPr>
          <w:rStyle w:val="ab"/>
          <w:rFonts w:ascii="Times New Roman" w:hAnsi="Times New Roman"/>
          <w:sz w:val="26"/>
          <w:szCs w:val="26"/>
        </w:rPr>
        <w:t>.</w:t>
      </w:r>
    </w:p>
    <w:p w:rsidR="00134CA6" w:rsidRPr="00A405B8" w:rsidRDefault="00134CA6" w:rsidP="002D7B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405B8" w:rsidTr="00012263">
        <w:tc>
          <w:tcPr>
            <w:tcW w:w="6374" w:type="dxa"/>
          </w:tcPr>
          <w:p w:rsidR="00134CA6" w:rsidRPr="00A405B8" w:rsidRDefault="00134CA6" w:rsidP="00012263">
            <w:pPr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A405B8" w:rsidRDefault="00F67371" w:rsidP="002D7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</w:t>
            </w:r>
            <w:r w:rsidR="00134CA6" w:rsidRPr="00A405B8">
              <w:rPr>
                <w:sz w:val="28"/>
                <w:szCs w:val="28"/>
              </w:rPr>
              <w:t>я</w:t>
            </w:r>
          </w:p>
        </w:tc>
      </w:tr>
      <w:tr w:rsidR="00134CA6" w:rsidRPr="00A405B8" w:rsidTr="002D796A">
        <w:trPr>
          <w:trHeight w:val="1512"/>
        </w:trPr>
        <w:tc>
          <w:tcPr>
            <w:tcW w:w="10196" w:type="dxa"/>
            <w:gridSpan w:val="2"/>
          </w:tcPr>
          <w:p w:rsidR="002D7B95" w:rsidRDefault="00134CA6" w:rsidP="002D7B95">
            <w:pPr>
              <w:jc w:val="both"/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B55374">
              <w:rPr>
                <w:sz w:val="28"/>
                <w:szCs w:val="28"/>
              </w:rPr>
              <w:t>.</w:t>
            </w:r>
          </w:p>
          <w:p w:rsidR="00134CA6" w:rsidRPr="002D796A" w:rsidRDefault="0065574A" w:rsidP="001D4004">
            <w:pPr>
              <w:jc w:val="both"/>
              <w:rPr>
                <w:sz w:val="28"/>
                <w:szCs w:val="28"/>
              </w:rPr>
            </w:pPr>
            <w:proofErr w:type="gramStart"/>
            <w:r w:rsidRPr="002D796A">
              <w:rPr>
                <w:bCs/>
                <w:sz w:val="26"/>
                <w:szCs w:val="26"/>
              </w:rPr>
              <w:t>Принимае</w:t>
            </w:r>
            <w:r w:rsidR="00F67371" w:rsidRPr="002D796A">
              <w:rPr>
                <w:bCs/>
                <w:sz w:val="26"/>
                <w:szCs w:val="26"/>
              </w:rPr>
              <w:t>мый</w:t>
            </w:r>
            <w:r w:rsidRPr="002D796A">
              <w:rPr>
                <w:bCs/>
                <w:sz w:val="26"/>
                <w:szCs w:val="26"/>
              </w:rPr>
              <w:t xml:space="preserve"> </w:t>
            </w:r>
            <w:r w:rsidR="002D7B95" w:rsidRPr="002D796A">
              <w:rPr>
                <w:bCs/>
                <w:sz w:val="26"/>
                <w:szCs w:val="26"/>
              </w:rPr>
              <w:t xml:space="preserve">Проект нормативного правого </w:t>
            </w:r>
            <w:r w:rsidRPr="002D796A">
              <w:rPr>
                <w:bCs/>
                <w:sz w:val="26"/>
                <w:szCs w:val="26"/>
              </w:rPr>
              <w:t xml:space="preserve">акта </w:t>
            </w:r>
            <w:r w:rsidR="004D639F" w:rsidRPr="002D796A">
              <w:rPr>
                <w:bCs/>
                <w:sz w:val="26"/>
                <w:szCs w:val="26"/>
              </w:rPr>
              <w:t xml:space="preserve">содержит положения, </w:t>
            </w:r>
            <w:r w:rsidR="001D4004" w:rsidRPr="002D796A">
              <w:rPr>
                <w:bCs/>
                <w:sz w:val="26"/>
                <w:szCs w:val="26"/>
              </w:rPr>
              <w:t>изменяющие ранее предусмотренные</w:t>
            </w:r>
            <w:r w:rsidR="001D4004" w:rsidRPr="002D796A">
              <w:rPr>
                <w:sz w:val="26"/>
                <w:szCs w:val="26"/>
              </w:rPr>
              <w:t xml:space="preserve"> законодательством обязанности, запреты и ограничения для субъектов предпринимательской и инвестиционной деятельности или способствующие их введению,</w:t>
            </w:r>
            <w:r w:rsidR="001D4004" w:rsidRPr="002D796A">
              <w:rPr>
                <w:bCs/>
                <w:sz w:val="26"/>
                <w:szCs w:val="26"/>
              </w:rPr>
              <w:t xml:space="preserve"> </w:t>
            </w:r>
            <w:r w:rsidR="00F67371" w:rsidRPr="002D796A">
              <w:rPr>
                <w:bCs/>
                <w:sz w:val="26"/>
                <w:szCs w:val="26"/>
              </w:rPr>
              <w:t>которые четко определя</w:t>
            </w:r>
            <w:r w:rsidR="003B71DB" w:rsidRPr="002D796A">
              <w:rPr>
                <w:bCs/>
                <w:sz w:val="26"/>
                <w:szCs w:val="26"/>
              </w:rPr>
              <w:t>ю</w:t>
            </w:r>
            <w:r w:rsidR="00F67371" w:rsidRPr="002D796A">
              <w:rPr>
                <w:bCs/>
                <w:sz w:val="26"/>
                <w:szCs w:val="26"/>
              </w:rPr>
              <w:t xml:space="preserve">т состав и последовательность </w:t>
            </w:r>
            <w:r w:rsidR="003B71DB" w:rsidRPr="002D796A">
              <w:rPr>
                <w:bCs/>
                <w:sz w:val="26"/>
                <w:szCs w:val="26"/>
              </w:rPr>
              <w:t xml:space="preserve">существующих самостоятельных </w:t>
            </w:r>
            <w:r w:rsidR="00F67371" w:rsidRPr="002D796A">
              <w:rPr>
                <w:bCs/>
                <w:sz w:val="26"/>
                <w:szCs w:val="26"/>
              </w:rPr>
              <w:t>административных процедур п</w:t>
            </w:r>
            <w:r w:rsidR="00F67371" w:rsidRPr="002D796A">
              <w:rPr>
                <w:sz w:val="26"/>
                <w:szCs w:val="26"/>
              </w:rPr>
              <w:t>редварительного согласования предоставления земельного у</w:t>
            </w:r>
            <w:bookmarkStart w:id="6" w:name="_GoBack"/>
            <w:bookmarkEnd w:id="6"/>
            <w:r w:rsidR="00F67371" w:rsidRPr="002D796A">
              <w:rPr>
                <w:sz w:val="26"/>
                <w:szCs w:val="26"/>
              </w:rPr>
              <w:t>частка, находящегося в государственной собственности, и (или) у</w:t>
            </w:r>
            <w:r w:rsidR="00F67371" w:rsidRPr="002D796A">
              <w:rPr>
                <w:rFonts w:eastAsia="SimSun"/>
                <w:sz w:val="26"/>
                <w:szCs w:val="26"/>
              </w:rPr>
              <w:t>тверждения схемы расположения земельного</w:t>
            </w:r>
            <w:r w:rsidR="00F67371" w:rsidRPr="002D796A">
              <w:rPr>
                <w:sz w:val="26"/>
                <w:szCs w:val="26"/>
              </w:rPr>
              <w:t xml:space="preserve"> </w:t>
            </w:r>
            <w:r w:rsidR="00F67371" w:rsidRPr="002D796A">
              <w:rPr>
                <w:rFonts w:eastAsia="SimSun"/>
                <w:sz w:val="26"/>
                <w:szCs w:val="26"/>
              </w:rPr>
              <w:t>участка или земельных участков на кадастровом плане территории, посредством их</w:t>
            </w:r>
            <w:proofErr w:type="gramEnd"/>
            <w:r w:rsidR="00F67371" w:rsidRPr="002D796A">
              <w:rPr>
                <w:rFonts w:eastAsia="SimSun"/>
                <w:sz w:val="26"/>
                <w:szCs w:val="26"/>
              </w:rPr>
              <w:t xml:space="preserve"> объединения в единую административную процедуру, что в свою очередь сокращает</w:t>
            </w:r>
            <w:r w:rsidR="00F67371" w:rsidRPr="002D796A">
              <w:rPr>
                <w:bCs/>
                <w:sz w:val="26"/>
                <w:szCs w:val="26"/>
              </w:rPr>
              <w:t xml:space="preserve"> срок предоставления государственной услуги, а также упрощает </w:t>
            </w:r>
            <w:r w:rsidR="00F67371" w:rsidRPr="002D796A">
              <w:rPr>
                <w:sz w:val="26"/>
                <w:szCs w:val="26"/>
              </w:rPr>
              <w:t>порядок обжалования заявителями решений и действий (бездействия) департамента и должностных лиц департамента при предоставлении государственной услуги</w:t>
            </w:r>
            <w:r w:rsidR="00F67371" w:rsidRPr="002D796A">
              <w:rPr>
                <w:bCs/>
                <w:sz w:val="26"/>
                <w:szCs w:val="26"/>
              </w:rPr>
              <w:t xml:space="preserve"> </w:t>
            </w:r>
            <w:r w:rsidR="004D639F" w:rsidRPr="002D796A">
              <w:rPr>
                <w:bCs/>
                <w:sz w:val="26"/>
                <w:szCs w:val="26"/>
              </w:rPr>
              <w:t>для субъектов предпринимательской и инвестиционной деятельности.</w:t>
            </w:r>
          </w:p>
        </w:tc>
      </w:tr>
    </w:tbl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65574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74A">
        <w:rPr>
          <w:rFonts w:ascii="Times New Roman" w:hAnsi="Times New Roman" w:cs="Times New Roman"/>
          <w:i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4D639F" w:rsidRPr="00991299" w:rsidRDefault="004D639F" w:rsidP="004D63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" w:name="OLE_LINK11"/>
      <w:bookmarkStart w:id="8" w:name="OLE_LINK12"/>
      <w:bookmarkStart w:id="9" w:name="OLE_LINK32"/>
      <w:r w:rsidRPr="00991299">
        <w:rPr>
          <w:rFonts w:ascii="Times New Roman" w:hAnsi="Times New Roman"/>
          <w:sz w:val="26"/>
          <w:szCs w:val="26"/>
        </w:rPr>
        <w:t xml:space="preserve">Отсутствие четкого механизма предоставления государственной услуги, порядка взаимодействия департамента имущественных и земельных отношений Белгородской области с заявителями, иными органами государственной власти, органами местного самоуправления, учреждениями и организациями, порядка и форм контроля, порядка обжалования заявителями решений и действий (бездействия) департамента и должностных лиц департамента при предоставлении государственной услуги: </w:t>
      </w:r>
    </w:p>
    <w:p w:rsidR="004D639F" w:rsidRPr="00AF1CA0" w:rsidRDefault="004D639F" w:rsidP="004D639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1299">
        <w:rPr>
          <w:rFonts w:ascii="Times New Roman" w:eastAsia="SimSun" w:hAnsi="Times New Roman" w:cs="Times New Roman"/>
          <w:sz w:val="26"/>
          <w:szCs w:val="26"/>
        </w:rPr>
        <w:t xml:space="preserve">- </w:t>
      </w:r>
      <w:r w:rsidRPr="00991299">
        <w:rPr>
          <w:rFonts w:ascii="Times New Roman" w:hAnsi="Times New Roman" w:cs="Times New Roman"/>
          <w:sz w:val="26"/>
          <w:szCs w:val="26"/>
        </w:rPr>
        <w:t>«Предварительное согласование предоставления земельного участка, находящегося в государственной собственности, и у</w:t>
      </w:r>
      <w:r w:rsidRPr="00991299">
        <w:rPr>
          <w:rFonts w:ascii="Times New Roman" w:eastAsia="SimSun" w:hAnsi="Times New Roman" w:cs="Times New Roman"/>
          <w:sz w:val="26"/>
          <w:szCs w:val="26"/>
        </w:rPr>
        <w:t>тверждение схемы расположения земельного</w:t>
      </w:r>
      <w:r w:rsidRPr="00991299">
        <w:rPr>
          <w:rFonts w:ascii="Times New Roman" w:hAnsi="Times New Roman" w:cs="Times New Roman"/>
          <w:sz w:val="26"/>
          <w:szCs w:val="26"/>
        </w:rPr>
        <w:t xml:space="preserve"> </w:t>
      </w:r>
      <w:r w:rsidRPr="00991299">
        <w:rPr>
          <w:rFonts w:ascii="Times New Roman" w:eastAsia="SimSun" w:hAnsi="Times New Roman" w:cs="Times New Roman"/>
          <w:sz w:val="26"/>
          <w:szCs w:val="26"/>
        </w:rPr>
        <w:t>участка или земельных участков на кадастровом плане территории»</w:t>
      </w:r>
      <w:r w:rsidR="00991299">
        <w:rPr>
          <w:rFonts w:ascii="Times New Roman" w:eastAsia="SimSun" w:hAnsi="Times New Roman" w:cs="Times New Roman"/>
          <w:sz w:val="26"/>
          <w:szCs w:val="26"/>
        </w:rPr>
        <w:t>.</w:t>
      </w:r>
    </w:p>
    <w:bookmarkEnd w:id="7"/>
    <w:bookmarkEnd w:id="8"/>
    <w:bookmarkEnd w:id="9"/>
    <w:p w:rsidR="00134CA6" w:rsidRPr="0065574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74A">
        <w:rPr>
          <w:rFonts w:ascii="Times New Roman" w:hAnsi="Times New Roman" w:cs="Times New Roman"/>
          <w:i/>
          <w:sz w:val="28"/>
          <w:szCs w:val="28"/>
        </w:rPr>
        <w:t>3.2. Негативные эффекты, возникающие в связи с наличием проблемы:</w:t>
      </w:r>
    </w:p>
    <w:p w:rsidR="004D639F" w:rsidRDefault="004D639F" w:rsidP="0065574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991299">
        <w:rPr>
          <w:rFonts w:ascii="Times New Roman" w:eastAsia="Times New Roman" w:hAnsi="Times New Roman"/>
          <w:bCs/>
          <w:sz w:val="26"/>
          <w:szCs w:val="26"/>
        </w:rPr>
        <w:t>Отсутствие состава, последовательности и сроков исполнения административных процедур при предоставлении государственной услуги департаментом, порядка взаимодействия департамента с иными органами государственной власти, юридическими лицами, заинтересованными в предоставлении государственной услуги.</w:t>
      </w:r>
    </w:p>
    <w:p w:rsidR="00134CA6" w:rsidRPr="0065574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74A">
        <w:rPr>
          <w:rFonts w:ascii="Times New Roman" w:hAnsi="Times New Roman" w:cs="Times New Roman"/>
          <w:i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A83005" w:rsidRDefault="0065574A" w:rsidP="00A8300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</w:rPr>
      </w:pPr>
      <w:proofErr w:type="gramStart"/>
      <w:r w:rsidRPr="00A83005">
        <w:rPr>
          <w:rFonts w:ascii="Times New Roman" w:hAnsi="Times New Roman"/>
          <w:sz w:val="26"/>
          <w:szCs w:val="26"/>
        </w:rPr>
        <w:lastRenderedPageBreak/>
        <w:t xml:space="preserve">Данная проблема возникла в связи с изменениями, внесенными в Земельный кодекс Российской Федерации Федеральным законом от </w:t>
      </w:r>
      <w:r w:rsidR="00A83005" w:rsidRPr="00A83005">
        <w:rPr>
          <w:rFonts w:ascii="Times New Roman" w:hAnsi="Times New Roman"/>
          <w:sz w:val="26"/>
          <w:szCs w:val="26"/>
        </w:rPr>
        <w:t>03 июля 2016 года № 334-ФЗ</w:t>
      </w:r>
      <w:r w:rsidRPr="00A83005">
        <w:rPr>
          <w:rFonts w:ascii="Times New Roman" w:hAnsi="Times New Roman"/>
          <w:sz w:val="26"/>
          <w:szCs w:val="26"/>
        </w:rPr>
        <w:t xml:space="preserve"> «О внесении изменений в Земельный кодекс Российской Федерации и отдельные законодательные акты Российской Федерации», так же изменениями, внесенными в Положение о департаменте имущественных и земельных отношений Белгородской области, утвержденн</w:t>
      </w:r>
      <w:r w:rsidR="00672935">
        <w:rPr>
          <w:rFonts w:ascii="Times New Roman" w:hAnsi="Times New Roman"/>
          <w:sz w:val="26"/>
          <w:szCs w:val="26"/>
        </w:rPr>
        <w:t>ое</w:t>
      </w:r>
      <w:r w:rsidRPr="00A83005">
        <w:rPr>
          <w:rFonts w:ascii="Times New Roman" w:hAnsi="Times New Roman"/>
          <w:sz w:val="26"/>
          <w:szCs w:val="26"/>
        </w:rPr>
        <w:t xml:space="preserve"> постановлением Правительства Белгородской области </w:t>
      </w:r>
      <w:r w:rsidR="00672935" w:rsidRPr="00672935">
        <w:rPr>
          <w:rFonts w:ascii="Times New Roman" w:hAnsi="Times New Roman"/>
          <w:sz w:val="26"/>
          <w:szCs w:val="26"/>
        </w:rPr>
        <w:t>от 23 июля 2012 года № 306-пп</w:t>
      </w:r>
      <w:proofErr w:type="gramEnd"/>
      <w:r w:rsidRPr="00A83005">
        <w:rPr>
          <w:rFonts w:ascii="Times New Roman" w:hAnsi="Times New Roman"/>
          <w:sz w:val="26"/>
          <w:szCs w:val="26"/>
        </w:rPr>
        <w:t>, которым департаменту добавлен</w:t>
      </w:r>
      <w:r w:rsidR="00A83005" w:rsidRPr="00A83005">
        <w:rPr>
          <w:rFonts w:ascii="Times New Roman" w:hAnsi="Times New Roman"/>
          <w:sz w:val="26"/>
          <w:szCs w:val="26"/>
        </w:rPr>
        <w:t>а</w:t>
      </w:r>
      <w:r w:rsidRPr="00A83005">
        <w:rPr>
          <w:rFonts w:ascii="Times New Roman" w:hAnsi="Times New Roman"/>
          <w:sz w:val="26"/>
          <w:szCs w:val="26"/>
        </w:rPr>
        <w:t xml:space="preserve"> услуг</w:t>
      </w:r>
      <w:r w:rsidR="00A83005" w:rsidRPr="00A83005">
        <w:rPr>
          <w:rFonts w:ascii="Times New Roman" w:hAnsi="Times New Roman"/>
          <w:sz w:val="26"/>
          <w:szCs w:val="26"/>
        </w:rPr>
        <w:t>а</w:t>
      </w:r>
      <w:r w:rsidRPr="00A83005">
        <w:rPr>
          <w:rFonts w:ascii="Times New Roman" w:hAnsi="Times New Roman"/>
          <w:sz w:val="26"/>
          <w:szCs w:val="26"/>
        </w:rPr>
        <w:t xml:space="preserve"> по </w:t>
      </w:r>
      <w:r w:rsidR="00A83005" w:rsidRPr="00A83005">
        <w:rPr>
          <w:rFonts w:ascii="Times New Roman" w:hAnsi="Times New Roman"/>
          <w:sz w:val="26"/>
          <w:szCs w:val="26"/>
        </w:rPr>
        <w:t>п</w:t>
      </w:r>
      <w:r w:rsidR="00A83005" w:rsidRPr="00AF1CA0">
        <w:rPr>
          <w:rFonts w:ascii="Times New Roman" w:hAnsi="Times New Roman" w:cs="Times New Roman"/>
          <w:sz w:val="26"/>
          <w:szCs w:val="26"/>
        </w:rPr>
        <w:t>редварительно</w:t>
      </w:r>
      <w:r w:rsidR="00A83005">
        <w:rPr>
          <w:rFonts w:ascii="Times New Roman" w:hAnsi="Times New Roman" w:cs="Times New Roman"/>
          <w:sz w:val="26"/>
          <w:szCs w:val="26"/>
        </w:rPr>
        <w:t>му согласованию</w:t>
      </w:r>
      <w:r w:rsidR="00A83005" w:rsidRPr="00AF1CA0">
        <w:rPr>
          <w:rFonts w:ascii="Times New Roman" w:hAnsi="Times New Roman" w:cs="Times New Roman"/>
          <w:sz w:val="26"/>
          <w:szCs w:val="26"/>
        </w:rPr>
        <w:t xml:space="preserve"> предоставления земельного участка, находящегося в государственной собственности, и у</w:t>
      </w:r>
      <w:r w:rsidR="00A83005">
        <w:rPr>
          <w:rFonts w:ascii="Times New Roman" w:eastAsia="SimSun" w:hAnsi="Times New Roman" w:cs="Times New Roman"/>
          <w:sz w:val="26"/>
          <w:szCs w:val="26"/>
        </w:rPr>
        <w:t>тверждению</w:t>
      </w:r>
      <w:r w:rsidR="00A83005" w:rsidRPr="00AF1CA0">
        <w:rPr>
          <w:rFonts w:ascii="Times New Roman" w:eastAsia="SimSun" w:hAnsi="Times New Roman" w:cs="Times New Roman"/>
          <w:sz w:val="26"/>
          <w:szCs w:val="26"/>
        </w:rPr>
        <w:t xml:space="preserve"> схемы расположения земельного</w:t>
      </w:r>
      <w:r w:rsidR="00A83005" w:rsidRPr="00AF1CA0">
        <w:rPr>
          <w:rFonts w:ascii="Times New Roman" w:hAnsi="Times New Roman" w:cs="Times New Roman"/>
          <w:sz w:val="26"/>
          <w:szCs w:val="26"/>
        </w:rPr>
        <w:t xml:space="preserve"> </w:t>
      </w:r>
      <w:r w:rsidR="00A83005" w:rsidRPr="00AF1CA0">
        <w:rPr>
          <w:rFonts w:ascii="Times New Roman" w:eastAsia="SimSun" w:hAnsi="Times New Roman" w:cs="Times New Roman"/>
          <w:sz w:val="26"/>
          <w:szCs w:val="26"/>
        </w:rPr>
        <w:t>участка или земельных участков на кадастровом плане территории»</w:t>
      </w:r>
      <w:r w:rsidR="006D3CE2">
        <w:rPr>
          <w:rFonts w:ascii="Times New Roman" w:eastAsia="SimSun" w:hAnsi="Times New Roman" w:cs="Times New Roman"/>
          <w:sz w:val="26"/>
          <w:szCs w:val="26"/>
        </w:rPr>
        <w:t>.</w:t>
      </w:r>
    </w:p>
    <w:p w:rsidR="00134CA6" w:rsidRPr="0065574A" w:rsidRDefault="00134CA6" w:rsidP="00A830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74A">
        <w:rPr>
          <w:rFonts w:ascii="Times New Roman" w:hAnsi="Times New Roman" w:cs="Times New Roman"/>
          <w:i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D15B1D" w:rsidRDefault="0065574A" w:rsidP="0065574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0B91">
        <w:rPr>
          <w:rFonts w:ascii="Times New Roman" w:hAnsi="Times New Roman"/>
          <w:sz w:val="26"/>
          <w:szCs w:val="26"/>
        </w:rPr>
        <w:t>Утверждение административн</w:t>
      </w:r>
      <w:r w:rsidR="007A34DE">
        <w:rPr>
          <w:rFonts w:ascii="Times New Roman" w:hAnsi="Times New Roman"/>
          <w:sz w:val="26"/>
          <w:szCs w:val="26"/>
        </w:rPr>
        <w:t>ого</w:t>
      </w:r>
      <w:r w:rsidRPr="00D40B91">
        <w:rPr>
          <w:rFonts w:ascii="Times New Roman" w:hAnsi="Times New Roman"/>
          <w:sz w:val="26"/>
          <w:szCs w:val="26"/>
        </w:rPr>
        <w:t xml:space="preserve"> регламент</w:t>
      </w:r>
      <w:r w:rsidR="007A34DE">
        <w:rPr>
          <w:rFonts w:ascii="Times New Roman" w:hAnsi="Times New Roman"/>
          <w:sz w:val="26"/>
          <w:szCs w:val="26"/>
        </w:rPr>
        <w:t>а</w:t>
      </w:r>
      <w:r w:rsidRPr="00D40B91">
        <w:rPr>
          <w:rFonts w:ascii="Times New Roman" w:hAnsi="Times New Roman"/>
          <w:sz w:val="26"/>
          <w:szCs w:val="26"/>
        </w:rPr>
        <w:t xml:space="preserve"> предоставления государственн</w:t>
      </w:r>
      <w:r w:rsidR="007A34DE">
        <w:rPr>
          <w:rFonts w:ascii="Times New Roman" w:hAnsi="Times New Roman"/>
          <w:sz w:val="26"/>
          <w:szCs w:val="26"/>
        </w:rPr>
        <w:t>ой</w:t>
      </w:r>
      <w:r w:rsidRPr="00D40B91">
        <w:rPr>
          <w:rFonts w:ascii="Times New Roman" w:hAnsi="Times New Roman"/>
          <w:sz w:val="26"/>
          <w:szCs w:val="26"/>
        </w:rPr>
        <w:t xml:space="preserve"> услуг</w:t>
      </w:r>
      <w:r w:rsidR="007A34DE">
        <w:rPr>
          <w:rFonts w:ascii="Times New Roman" w:hAnsi="Times New Roman"/>
          <w:sz w:val="26"/>
          <w:szCs w:val="26"/>
        </w:rPr>
        <w:t>и</w:t>
      </w:r>
      <w:r w:rsidRPr="00D40B91">
        <w:rPr>
          <w:rFonts w:ascii="Times New Roman" w:hAnsi="Times New Roman"/>
          <w:sz w:val="26"/>
          <w:szCs w:val="26"/>
        </w:rPr>
        <w:t xml:space="preserve"> относится к компетенции органов государственной власти.</w:t>
      </w:r>
    </w:p>
    <w:p w:rsidR="00134CA6" w:rsidRPr="00F04862" w:rsidRDefault="00134CA6" w:rsidP="00F0486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862">
        <w:rPr>
          <w:rFonts w:ascii="Times New Roman" w:hAnsi="Times New Roman" w:cs="Times New Roman"/>
          <w:i/>
          <w:sz w:val="28"/>
          <w:szCs w:val="28"/>
        </w:rPr>
        <w:t>3.5. Источники данных:</w:t>
      </w:r>
    </w:p>
    <w:p w:rsidR="00F04862" w:rsidRPr="00D40B91" w:rsidRDefault="00F04862" w:rsidP="00F048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0B91">
        <w:rPr>
          <w:rFonts w:ascii="Times New Roman" w:hAnsi="Times New Roman"/>
          <w:sz w:val="26"/>
          <w:szCs w:val="26"/>
        </w:rPr>
        <w:t>Информация, размещенная на официальных Интернет-сайтах органов государственной власти Российской Федерации.</w:t>
      </w:r>
    </w:p>
    <w:p w:rsidR="00134CA6" w:rsidRPr="00F04862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862">
        <w:rPr>
          <w:rFonts w:ascii="Times New Roman" w:hAnsi="Times New Roman" w:cs="Times New Roman"/>
          <w:i/>
          <w:sz w:val="28"/>
          <w:szCs w:val="28"/>
        </w:rPr>
        <w:t>3.6. Иная информация о проблеме:</w:t>
      </w:r>
    </w:p>
    <w:p w:rsidR="008457B1" w:rsidRDefault="00F04862" w:rsidP="00B553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0B91">
        <w:rPr>
          <w:rFonts w:ascii="Times New Roman" w:hAnsi="Times New Roman"/>
          <w:sz w:val="26"/>
          <w:szCs w:val="26"/>
        </w:rPr>
        <w:t>Отсутствует.</w:t>
      </w:r>
    </w:p>
    <w:p w:rsidR="00F04862" w:rsidRDefault="00F04862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Pr="00F04862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862">
        <w:rPr>
          <w:rFonts w:ascii="Times New Roman" w:hAnsi="Times New Roman" w:cs="Times New Roman"/>
          <w:i/>
          <w:sz w:val="28"/>
          <w:szCs w:val="28"/>
        </w:rPr>
        <w:t xml:space="preserve">4.1. Опыт решения </w:t>
      </w:r>
      <w:proofErr w:type="gramStart"/>
      <w:r w:rsidRPr="00F04862">
        <w:rPr>
          <w:rFonts w:ascii="Times New Roman" w:hAnsi="Times New Roman" w:cs="Times New Roman"/>
          <w:i/>
          <w:sz w:val="28"/>
          <w:szCs w:val="28"/>
        </w:rPr>
        <w:t>аналогичных проблем</w:t>
      </w:r>
      <w:proofErr w:type="gramEnd"/>
      <w:r w:rsidRPr="00F04862">
        <w:rPr>
          <w:rFonts w:ascii="Times New Roman" w:hAnsi="Times New Roman" w:cs="Times New Roman"/>
          <w:i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952C34" w:rsidRPr="00952C34" w:rsidRDefault="00952C34" w:rsidP="00952C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52C34">
        <w:rPr>
          <w:rFonts w:ascii="Times New Roman" w:hAnsi="Times New Roman" w:cs="Times New Roman"/>
          <w:bCs/>
          <w:sz w:val="26"/>
          <w:szCs w:val="26"/>
        </w:rPr>
        <w:t xml:space="preserve">- Приказ Минэкономразвития России от 04.04.2017 г. № 166 «Об утверждении административного </w:t>
      </w:r>
      <w:hyperlink r:id="rId10" w:history="1">
        <w:proofErr w:type="gramStart"/>
        <w:r w:rsidRPr="00952C34">
          <w:rPr>
            <w:rFonts w:ascii="Times New Roman" w:hAnsi="Times New Roman" w:cs="Times New Roman"/>
            <w:bCs/>
            <w:sz w:val="26"/>
            <w:szCs w:val="26"/>
          </w:rPr>
          <w:t>регламент</w:t>
        </w:r>
        <w:proofErr w:type="gramEnd"/>
      </w:hyperlink>
      <w:r w:rsidRPr="00952C34">
        <w:rPr>
          <w:rFonts w:ascii="Times New Roman" w:hAnsi="Times New Roman" w:cs="Times New Roman"/>
          <w:bCs/>
          <w:sz w:val="26"/>
          <w:szCs w:val="26"/>
        </w:rPr>
        <w:t>а по предоставлению Федеральным агентством по управлению государственным имуществом государственной услуги по предоставлению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торгов»;</w:t>
      </w:r>
    </w:p>
    <w:p w:rsidR="00F04862" w:rsidRPr="004E6CBC" w:rsidRDefault="00F04862" w:rsidP="00F04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6CBC">
        <w:rPr>
          <w:rFonts w:ascii="Times New Roman" w:hAnsi="Times New Roman"/>
          <w:sz w:val="26"/>
          <w:szCs w:val="26"/>
        </w:rPr>
        <w:t>- Постановление правительства Тульской области от 7 октября 2015 года № 476 «Об утверждении административного регламента предоставления государственной услуги «Утверждение схемы расположения земельного участка или земельных участков на кадастровом плане территории»;</w:t>
      </w:r>
    </w:p>
    <w:p w:rsidR="00F04862" w:rsidRPr="004E6CBC" w:rsidRDefault="00F04862" w:rsidP="00F04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E6CBC">
        <w:rPr>
          <w:rFonts w:ascii="Times New Roman" w:hAnsi="Times New Roman"/>
          <w:sz w:val="26"/>
          <w:szCs w:val="26"/>
        </w:rPr>
        <w:t xml:space="preserve">- Приказ Департамента имущественных и земельных отношений Воронежской области от 24 января 2017 года № 106 </w:t>
      </w:r>
      <w:r w:rsidR="004E6CBC" w:rsidRPr="004E6CBC">
        <w:rPr>
          <w:rFonts w:ascii="Times New Roman" w:hAnsi="Times New Roman" w:cs="Times New Roman"/>
          <w:sz w:val="26"/>
          <w:szCs w:val="26"/>
        </w:rPr>
        <w:t>«Об утверждении административного регламента департамента имущественных и земельных отношений Воронежской области по предоставлению государственной услуги «Утверждение схемы расположения земельных участков (земельных участков, находящихся в собственности Воронежской области, а также земельных участков, расположенных на территории городского округа город Воронеж, государственная собственность на которые не разграничена) на кадастровом</w:t>
      </w:r>
      <w:proofErr w:type="gramEnd"/>
      <w:r w:rsidR="004E6CBC" w:rsidRPr="004E6CB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E6CBC" w:rsidRPr="004E6CBC">
        <w:rPr>
          <w:rFonts w:ascii="Times New Roman" w:hAnsi="Times New Roman" w:cs="Times New Roman"/>
          <w:sz w:val="26"/>
          <w:szCs w:val="26"/>
        </w:rPr>
        <w:t>плане</w:t>
      </w:r>
      <w:proofErr w:type="gramEnd"/>
      <w:r w:rsidR="004E6CBC" w:rsidRPr="004E6CBC">
        <w:rPr>
          <w:rFonts w:ascii="Times New Roman" w:hAnsi="Times New Roman" w:cs="Times New Roman"/>
          <w:sz w:val="26"/>
          <w:szCs w:val="26"/>
        </w:rPr>
        <w:t xml:space="preserve"> территории»</w:t>
      </w:r>
      <w:r w:rsidRPr="004E6CBC">
        <w:rPr>
          <w:rFonts w:ascii="Times New Roman" w:hAnsi="Times New Roman"/>
          <w:sz w:val="26"/>
          <w:szCs w:val="26"/>
        </w:rPr>
        <w:t>;</w:t>
      </w:r>
    </w:p>
    <w:p w:rsidR="00F04862" w:rsidRPr="004E6CBC" w:rsidRDefault="00F04862" w:rsidP="00F048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6CBC">
        <w:rPr>
          <w:rFonts w:ascii="Times New Roman" w:hAnsi="Times New Roman"/>
          <w:sz w:val="26"/>
          <w:szCs w:val="26"/>
        </w:rPr>
        <w:t>Согласно данным справочно-правовой системы «Консультант Плюс» нормативные документы, утверждающие аналогичные административные регламенты предоставления государственных услуг, приняты в</w:t>
      </w:r>
      <w:r w:rsidR="001B7429">
        <w:rPr>
          <w:rFonts w:ascii="Times New Roman" w:hAnsi="Times New Roman"/>
          <w:sz w:val="26"/>
          <w:szCs w:val="26"/>
        </w:rPr>
        <w:t xml:space="preserve"> </w:t>
      </w:r>
      <w:r w:rsidR="001E7DE1">
        <w:rPr>
          <w:rFonts w:ascii="Times New Roman" w:hAnsi="Times New Roman"/>
          <w:sz w:val="26"/>
          <w:szCs w:val="26"/>
        </w:rPr>
        <w:t>2</w:t>
      </w:r>
      <w:r w:rsidRPr="004E6CBC">
        <w:rPr>
          <w:rFonts w:ascii="Times New Roman" w:hAnsi="Times New Roman"/>
          <w:sz w:val="26"/>
          <w:szCs w:val="26"/>
        </w:rPr>
        <w:t xml:space="preserve"> % субъект</w:t>
      </w:r>
      <w:r w:rsidR="001E7DE1">
        <w:rPr>
          <w:rFonts w:ascii="Times New Roman" w:hAnsi="Times New Roman"/>
          <w:sz w:val="26"/>
          <w:szCs w:val="26"/>
        </w:rPr>
        <w:t>о</w:t>
      </w:r>
      <w:r w:rsidRPr="004E6CBC">
        <w:rPr>
          <w:rFonts w:ascii="Times New Roman" w:hAnsi="Times New Roman"/>
          <w:sz w:val="26"/>
          <w:szCs w:val="26"/>
        </w:rPr>
        <w:t>в РФ.</w:t>
      </w:r>
    </w:p>
    <w:p w:rsidR="00F04862" w:rsidRDefault="00F04862" w:rsidP="00F04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91">
        <w:rPr>
          <w:rFonts w:ascii="Times New Roman" w:hAnsi="Times New Roman"/>
          <w:sz w:val="26"/>
          <w:szCs w:val="26"/>
        </w:rPr>
        <w:t xml:space="preserve">Опыт решения </w:t>
      </w:r>
      <w:proofErr w:type="gramStart"/>
      <w:r w:rsidRPr="00D40B91">
        <w:rPr>
          <w:rFonts w:ascii="Times New Roman" w:hAnsi="Times New Roman"/>
          <w:sz w:val="26"/>
          <w:szCs w:val="26"/>
        </w:rPr>
        <w:t>аналогичных проблем</w:t>
      </w:r>
      <w:proofErr w:type="gramEnd"/>
      <w:r w:rsidRPr="00D40B91">
        <w:rPr>
          <w:rFonts w:ascii="Times New Roman" w:hAnsi="Times New Roman"/>
          <w:sz w:val="26"/>
          <w:szCs w:val="26"/>
        </w:rPr>
        <w:t xml:space="preserve"> в иностранных государствах не изучался.</w:t>
      </w:r>
    </w:p>
    <w:p w:rsidR="00134CA6" w:rsidRPr="00F04862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862">
        <w:rPr>
          <w:rFonts w:ascii="Times New Roman" w:hAnsi="Times New Roman" w:cs="Times New Roman"/>
          <w:i/>
          <w:sz w:val="28"/>
          <w:szCs w:val="28"/>
        </w:rPr>
        <w:t>4.2. Источники данных:</w:t>
      </w:r>
    </w:p>
    <w:p w:rsidR="008457B1" w:rsidRDefault="00F04862" w:rsidP="00F048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B91">
        <w:rPr>
          <w:rFonts w:ascii="Times New Roman" w:hAnsi="Times New Roman"/>
          <w:sz w:val="26"/>
          <w:szCs w:val="26"/>
        </w:rPr>
        <w:t>Информация, размещенная на официальных Интернет-сайтах органов государственной власти субъектов Российской Федерации.</w:t>
      </w:r>
    </w:p>
    <w:p w:rsidR="008457B1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405B8" w:rsidTr="00012263">
        <w:tc>
          <w:tcPr>
            <w:tcW w:w="5240" w:type="dxa"/>
          </w:tcPr>
          <w:p w:rsidR="00134CA6" w:rsidRPr="00A405B8" w:rsidRDefault="00F04862" w:rsidP="00A445B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45B6">
              <w:rPr>
                <w:rFonts w:ascii="Times New Roman" w:hAnsi="Times New Roman"/>
                <w:sz w:val="26"/>
                <w:szCs w:val="26"/>
              </w:rPr>
              <w:t>Определить состав, последовательность и сроки исполнения административных процедур при предоставлении государственн</w:t>
            </w:r>
            <w:r w:rsidR="00A445B6" w:rsidRPr="00A445B6">
              <w:rPr>
                <w:rFonts w:ascii="Times New Roman" w:hAnsi="Times New Roman"/>
                <w:sz w:val="26"/>
                <w:szCs w:val="26"/>
              </w:rPr>
              <w:t>ой</w:t>
            </w:r>
            <w:r w:rsidRPr="00A445B6">
              <w:rPr>
                <w:rFonts w:ascii="Times New Roman" w:hAnsi="Times New Roman"/>
                <w:sz w:val="26"/>
                <w:szCs w:val="26"/>
              </w:rPr>
              <w:t xml:space="preserve"> услуг</w:t>
            </w:r>
            <w:r w:rsidR="00A445B6" w:rsidRPr="00A445B6">
              <w:rPr>
                <w:rFonts w:ascii="Times New Roman" w:hAnsi="Times New Roman"/>
                <w:sz w:val="26"/>
                <w:szCs w:val="26"/>
              </w:rPr>
              <w:t>и</w:t>
            </w:r>
            <w:r w:rsidRPr="00A445B6">
              <w:rPr>
                <w:rFonts w:ascii="Times New Roman" w:hAnsi="Times New Roman"/>
                <w:sz w:val="26"/>
                <w:szCs w:val="26"/>
              </w:rPr>
              <w:t xml:space="preserve"> департаментом имущественных и земельных отношений Белгородской области по </w:t>
            </w:r>
            <w:r w:rsidR="00A445B6" w:rsidRPr="00A445B6">
              <w:rPr>
                <w:rFonts w:ascii="Times New Roman" w:hAnsi="Times New Roman"/>
                <w:sz w:val="26"/>
                <w:szCs w:val="26"/>
              </w:rPr>
              <w:t>п</w:t>
            </w:r>
            <w:r w:rsidR="00A445B6" w:rsidRPr="00AF1CA0">
              <w:rPr>
                <w:rFonts w:ascii="Times New Roman" w:hAnsi="Times New Roman" w:cs="Times New Roman"/>
                <w:sz w:val="26"/>
                <w:szCs w:val="26"/>
              </w:rPr>
              <w:t>редварительно</w:t>
            </w:r>
            <w:r w:rsidR="00A445B6"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 w:rsidR="00A445B6" w:rsidRPr="00AF1CA0">
              <w:rPr>
                <w:rFonts w:ascii="Times New Roman" w:hAnsi="Times New Roman" w:cs="Times New Roman"/>
                <w:sz w:val="26"/>
                <w:szCs w:val="26"/>
              </w:rPr>
              <w:t xml:space="preserve"> согласован</w:t>
            </w:r>
            <w:r w:rsidR="00A445B6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A445B6" w:rsidRPr="00AF1CA0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предоставления земельного участка, находящегося в государственной собственности, и у</w:t>
            </w:r>
            <w:r w:rsidR="00A445B6" w:rsidRPr="00AF1CA0">
              <w:rPr>
                <w:rFonts w:ascii="Times New Roman" w:eastAsia="SimSun" w:hAnsi="Times New Roman" w:cs="Times New Roman"/>
                <w:sz w:val="26"/>
                <w:szCs w:val="26"/>
              </w:rPr>
              <w:t>тверждени</w:t>
            </w:r>
            <w:r w:rsidR="00A445B6">
              <w:rPr>
                <w:rFonts w:ascii="Times New Roman" w:eastAsia="SimSun" w:hAnsi="Times New Roman" w:cs="Times New Roman"/>
                <w:sz w:val="26"/>
                <w:szCs w:val="26"/>
              </w:rPr>
              <w:t>ю</w:t>
            </w:r>
            <w:r w:rsidR="00A445B6" w:rsidRPr="00AF1CA0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схемы расположения земельного</w:t>
            </w:r>
            <w:r w:rsidR="00A445B6" w:rsidRPr="00AF1C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45B6" w:rsidRPr="00AF1CA0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участка или земельных участков </w:t>
            </w:r>
            <w:r w:rsidR="00A445B6">
              <w:rPr>
                <w:rFonts w:ascii="Times New Roman" w:eastAsia="SimSun" w:hAnsi="Times New Roman" w:cs="Times New Roman"/>
                <w:sz w:val="26"/>
                <w:szCs w:val="26"/>
              </w:rPr>
              <w:t>на кадастровом плане территории.</w:t>
            </w:r>
          </w:p>
        </w:tc>
        <w:tc>
          <w:tcPr>
            <w:tcW w:w="4961" w:type="dxa"/>
          </w:tcPr>
          <w:p w:rsidR="00134CA6" w:rsidRPr="00A405B8" w:rsidRDefault="00F04862" w:rsidP="007A3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A34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34CA6" w:rsidRPr="00001C5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C5A">
        <w:rPr>
          <w:rFonts w:ascii="Times New Roman" w:hAnsi="Times New Roman" w:cs="Times New Roman"/>
          <w:i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001C5A" w:rsidRDefault="00001C5A" w:rsidP="00001C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Необходимость обеспечения предполагаемой цели </w:t>
      </w:r>
      <w:r w:rsidR="00C36CAB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связи с внесением изменений в нормативные акты:</w:t>
      </w:r>
    </w:p>
    <w:p w:rsidR="00001C5A" w:rsidRPr="00D40B91" w:rsidRDefault="00001C5A" w:rsidP="00001C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0B91">
        <w:rPr>
          <w:rFonts w:ascii="Times New Roman" w:hAnsi="Times New Roman"/>
          <w:sz w:val="26"/>
          <w:szCs w:val="26"/>
        </w:rPr>
        <w:t>- Земельный кодекс Российской Федерации;</w:t>
      </w:r>
    </w:p>
    <w:p w:rsidR="00001C5A" w:rsidRPr="00B55374" w:rsidRDefault="00001C5A" w:rsidP="00001C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5374">
        <w:rPr>
          <w:rFonts w:ascii="Times New Roman" w:hAnsi="Times New Roman"/>
          <w:sz w:val="26"/>
          <w:szCs w:val="26"/>
        </w:rPr>
        <w:t xml:space="preserve">- Федеральный закон </w:t>
      </w:r>
      <w:r w:rsidR="00672935" w:rsidRPr="00B55374">
        <w:rPr>
          <w:rFonts w:ascii="Times New Roman" w:hAnsi="Times New Roman"/>
          <w:sz w:val="26"/>
          <w:szCs w:val="26"/>
        </w:rPr>
        <w:t xml:space="preserve">от 03 июля 2016 года № 334-ФЗ </w:t>
      </w:r>
      <w:r w:rsidRPr="00B55374">
        <w:rPr>
          <w:rFonts w:ascii="Times New Roman" w:hAnsi="Times New Roman"/>
          <w:sz w:val="26"/>
          <w:szCs w:val="26"/>
        </w:rPr>
        <w:t>«О внесении изменений в Земельный кодекс Российской Федерации и отдельные законодательные акты Российской Федерации»;</w:t>
      </w:r>
    </w:p>
    <w:p w:rsidR="00001C5A" w:rsidRPr="00B55374" w:rsidRDefault="00001C5A" w:rsidP="00001C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5374">
        <w:rPr>
          <w:rFonts w:ascii="Times New Roman" w:hAnsi="Times New Roman"/>
          <w:sz w:val="26"/>
          <w:szCs w:val="26"/>
        </w:rPr>
        <w:t xml:space="preserve">- Постановление Правительства </w:t>
      </w:r>
      <w:proofErr w:type="gramStart"/>
      <w:r w:rsidRPr="00B55374">
        <w:rPr>
          <w:rFonts w:ascii="Times New Roman" w:hAnsi="Times New Roman"/>
          <w:sz w:val="26"/>
          <w:szCs w:val="26"/>
        </w:rPr>
        <w:t>Белгородской</w:t>
      </w:r>
      <w:proofErr w:type="gramEnd"/>
      <w:r w:rsidRPr="00B55374">
        <w:rPr>
          <w:rFonts w:ascii="Times New Roman" w:hAnsi="Times New Roman"/>
          <w:sz w:val="26"/>
          <w:szCs w:val="26"/>
        </w:rPr>
        <w:t xml:space="preserve"> области от 23 июля 2012 года          № 306-пп </w:t>
      </w:r>
      <w:r w:rsidRPr="00B55374">
        <w:rPr>
          <w:rFonts w:ascii="Times New Roman" w:eastAsia="SimSun" w:hAnsi="Times New Roman"/>
          <w:sz w:val="26"/>
          <w:szCs w:val="26"/>
        </w:rPr>
        <w:t>«Об утверждении Положения о департаменте имущественных и земельных отношений Белгородской области»</w:t>
      </w:r>
      <w:r w:rsidR="00672935" w:rsidRPr="00B55374">
        <w:rPr>
          <w:rFonts w:ascii="Times New Roman" w:hAnsi="Times New Roman"/>
          <w:sz w:val="26"/>
          <w:szCs w:val="26"/>
        </w:rPr>
        <w:t>.</w:t>
      </w:r>
    </w:p>
    <w:p w:rsidR="00134CA6" w:rsidRPr="00001C5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C5A">
        <w:rPr>
          <w:rFonts w:ascii="Times New Roman" w:hAnsi="Times New Roman" w:cs="Times New Roman"/>
          <w:i/>
          <w:sz w:val="28"/>
          <w:szCs w:val="28"/>
        </w:rPr>
        <w:t>5.4.</w:t>
      </w:r>
      <w:r w:rsidRPr="00001C5A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001C5A">
        <w:rPr>
          <w:rFonts w:ascii="Times New Roman" w:hAnsi="Times New Roman" w:cs="Times New Roman"/>
          <w:i/>
          <w:sz w:val="28"/>
          <w:szCs w:val="28"/>
        </w:rPr>
        <w:t>Иная информация о целях предлагаемого правового регулирования:</w:t>
      </w:r>
    </w:p>
    <w:p w:rsidR="00001C5A" w:rsidRPr="00A405B8" w:rsidRDefault="00001C5A" w:rsidP="00001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D4759C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759C">
        <w:rPr>
          <w:rFonts w:ascii="Times New Roman" w:hAnsi="Times New Roman" w:cs="Times New Roman"/>
          <w:i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D4759C" w:rsidRPr="00D40B91" w:rsidRDefault="00D4759C" w:rsidP="00D475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0" w:name="OLE_LINK6"/>
      <w:bookmarkStart w:id="11" w:name="OLE_LINK7"/>
      <w:r w:rsidRPr="00D40B91">
        <w:rPr>
          <w:rFonts w:ascii="Times New Roman" w:hAnsi="Times New Roman"/>
          <w:sz w:val="26"/>
          <w:szCs w:val="26"/>
        </w:rPr>
        <w:t xml:space="preserve">Утвердить </w:t>
      </w:r>
      <w:bookmarkStart w:id="12" w:name="OLE_LINK244"/>
      <w:bookmarkStart w:id="13" w:name="OLE_LINK245"/>
      <w:bookmarkStart w:id="14" w:name="OLE_LINK246"/>
      <w:r w:rsidRPr="00D40B91">
        <w:rPr>
          <w:rFonts w:ascii="Times New Roman" w:hAnsi="Times New Roman"/>
          <w:sz w:val="26"/>
          <w:szCs w:val="26"/>
        </w:rPr>
        <w:t xml:space="preserve">постановлением Правительства области </w:t>
      </w:r>
      <w:bookmarkEnd w:id="12"/>
      <w:bookmarkEnd w:id="13"/>
      <w:bookmarkEnd w:id="14"/>
      <w:r w:rsidRPr="00D40B91">
        <w:rPr>
          <w:rFonts w:ascii="Times New Roman" w:hAnsi="Times New Roman"/>
          <w:sz w:val="26"/>
          <w:szCs w:val="26"/>
        </w:rPr>
        <w:t>административны</w:t>
      </w:r>
      <w:r w:rsidR="007A34DE">
        <w:rPr>
          <w:rFonts w:ascii="Times New Roman" w:hAnsi="Times New Roman"/>
          <w:sz w:val="26"/>
          <w:szCs w:val="26"/>
        </w:rPr>
        <w:t>й</w:t>
      </w:r>
      <w:r w:rsidRPr="00D40B91">
        <w:rPr>
          <w:rFonts w:ascii="Times New Roman" w:hAnsi="Times New Roman"/>
          <w:sz w:val="26"/>
          <w:szCs w:val="26"/>
        </w:rPr>
        <w:t xml:space="preserve"> регламент предоставления государственн</w:t>
      </w:r>
      <w:r w:rsidR="007A34DE">
        <w:rPr>
          <w:rFonts w:ascii="Times New Roman" w:hAnsi="Times New Roman"/>
          <w:sz w:val="26"/>
          <w:szCs w:val="26"/>
        </w:rPr>
        <w:t>ой</w:t>
      </w:r>
      <w:r w:rsidRPr="00D40B91">
        <w:rPr>
          <w:rFonts w:ascii="Times New Roman" w:hAnsi="Times New Roman"/>
          <w:sz w:val="26"/>
          <w:szCs w:val="26"/>
        </w:rPr>
        <w:t xml:space="preserve"> услуг</w:t>
      </w:r>
      <w:r w:rsidR="007A34DE">
        <w:rPr>
          <w:rFonts w:ascii="Times New Roman" w:hAnsi="Times New Roman"/>
          <w:sz w:val="26"/>
          <w:szCs w:val="26"/>
        </w:rPr>
        <w:t>и</w:t>
      </w:r>
      <w:r w:rsidRPr="00D40B91">
        <w:rPr>
          <w:rFonts w:ascii="Times New Roman" w:hAnsi="Times New Roman"/>
          <w:sz w:val="26"/>
          <w:szCs w:val="26"/>
        </w:rPr>
        <w:t xml:space="preserve"> департаментом имущественных и земельных отношений Белгородской области: </w:t>
      </w:r>
    </w:p>
    <w:bookmarkEnd w:id="10"/>
    <w:bookmarkEnd w:id="11"/>
    <w:p w:rsidR="007A34DE" w:rsidRPr="00AF1CA0" w:rsidRDefault="007A34DE" w:rsidP="007A34D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1CA0">
        <w:rPr>
          <w:rFonts w:ascii="Times New Roman" w:eastAsia="SimSun" w:hAnsi="Times New Roman" w:cs="Times New Roman"/>
          <w:sz w:val="26"/>
          <w:szCs w:val="26"/>
        </w:rPr>
        <w:t xml:space="preserve">- </w:t>
      </w:r>
      <w:r w:rsidRPr="00AF1CA0">
        <w:rPr>
          <w:rFonts w:ascii="Times New Roman" w:hAnsi="Times New Roman" w:cs="Times New Roman"/>
          <w:sz w:val="26"/>
          <w:szCs w:val="26"/>
        </w:rPr>
        <w:t>«Предварительное согласование предоставления земельного участка, находящегося в государственной собственности, и у</w:t>
      </w:r>
      <w:r w:rsidRPr="00AF1CA0">
        <w:rPr>
          <w:rFonts w:ascii="Times New Roman" w:eastAsia="SimSun" w:hAnsi="Times New Roman" w:cs="Times New Roman"/>
          <w:sz w:val="26"/>
          <w:szCs w:val="26"/>
        </w:rPr>
        <w:t>тверждение схемы расположения земельного</w:t>
      </w:r>
      <w:r w:rsidRPr="00AF1CA0">
        <w:rPr>
          <w:rFonts w:ascii="Times New Roman" w:hAnsi="Times New Roman" w:cs="Times New Roman"/>
          <w:sz w:val="26"/>
          <w:szCs w:val="26"/>
        </w:rPr>
        <w:t xml:space="preserve"> </w:t>
      </w:r>
      <w:r w:rsidRPr="00AF1CA0">
        <w:rPr>
          <w:rFonts w:ascii="Times New Roman" w:eastAsia="SimSun" w:hAnsi="Times New Roman" w:cs="Times New Roman"/>
          <w:sz w:val="26"/>
          <w:szCs w:val="26"/>
        </w:rPr>
        <w:t>участка или земельных участков на кадастровом плане территории»</w:t>
      </w:r>
    </w:p>
    <w:p w:rsidR="00134CA6" w:rsidRPr="00D4759C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759C">
        <w:rPr>
          <w:rFonts w:ascii="Times New Roman" w:hAnsi="Times New Roman" w:cs="Times New Roman"/>
          <w:i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D4759C" w:rsidRDefault="00D4759C" w:rsidP="00D475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B91">
        <w:rPr>
          <w:rFonts w:ascii="Times New Roman" w:hAnsi="Times New Roman"/>
          <w:sz w:val="26"/>
          <w:szCs w:val="26"/>
        </w:rPr>
        <w:lastRenderedPageBreak/>
        <w:t>Не утверждать административны</w:t>
      </w:r>
      <w:r w:rsidR="007A34DE">
        <w:rPr>
          <w:rFonts w:ascii="Times New Roman" w:hAnsi="Times New Roman"/>
          <w:sz w:val="26"/>
          <w:szCs w:val="26"/>
        </w:rPr>
        <w:t>й регламент</w:t>
      </w:r>
      <w:r w:rsidRPr="00D40B91">
        <w:rPr>
          <w:rFonts w:ascii="Times New Roman" w:hAnsi="Times New Roman"/>
          <w:sz w:val="26"/>
          <w:szCs w:val="26"/>
        </w:rPr>
        <w:t xml:space="preserve"> предоставления государственн</w:t>
      </w:r>
      <w:r w:rsidR="007A34DE">
        <w:rPr>
          <w:rFonts w:ascii="Times New Roman" w:hAnsi="Times New Roman"/>
          <w:sz w:val="26"/>
          <w:szCs w:val="26"/>
        </w:rPr>
        <w:t>ой</w:t>
      </w:r>
      <w:r w:rsidRPr="00D40B91">
        <w:rPr>
          <w:rFonts w:ascii="Times New Roman" w:hAnsi="Times New Roman"/>
          <w:sz w:val="26"/>
          <w:szCs w:val="26"/>
        </w:rPr>
        <w:t xml:space="preserve"> услуг</w:t>
      </w:r>
      <w:r w:rsidR="007A34DE">
        <w:rPr>
          <w:rFonts w:ascii="Times New Roman" w:hAnsi="Times New Roman"/>
          <w:sz w:val="26"/>
          <w:szCs w:val="26"/>
        </w:rPr>
        <w:t>и</w:t>
      </w:r>
      <w:r w:rsidRPr="00D40B91">
        <w:rPr>
          <w:rFonts w:ascii="Times New Roman" w:hAnsi="Times New Roman"/>
          <w:sz w:val="26"/>
          <w:szCs w:val="26"/>
        </w:rPr>
        <w:t xml:space="preserve"> департаментом имущественных и земельных отношений Белгородской области</w:t>
      </w:r>
    </w:p>
    <w:p w:rsidR="00134CA6" w:rsidRPr="00D4759C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759C">
        <w:rPr>
          <w:rFonts w:ascii="Times New Roman" w:hAnsi="Times New Roman" w:cs="Times New Roman"/>
          <w:i/>
          <w:sz w:val="28"/>
          <w:szCs w:val="28"/>
        </w:rPr>
        <w:t>6.3. Обоснование выбора предлагаемого способа решения проблемы:</w:t>
      </w:r>
    </w:p>
    <w:p w:rsidR="00D4759C" w:rsidRPr="003F42DF" w:rsidRDefault="00D4759C" w:rsidP="00D4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B91">
        <w:rPr>
          <w:rFonts w:ascii="Times New Roman" w:hAnsi="Times New Roman"/>
          <w:sz w:val="26"/>
          <w:szCs w:val="26"/>
        </w:rPr>
        <w:t xml:space="preserve">Предпочтительным вариантом решения выявленной проблемы департамент имущественных и земельных отношений Белгородской области считает вариант </w:t>
      </w:r>
      <w:r w:rsidR="00630656">
        <w:rPr>
          <w:rFonts w:ascii="Times New Roman" w:hAnsi="Times New Roman"/>
          <w:sz w:val="26"/>
          <w:szCs w:val="26"/>
        </w:rPr>
        <w:t>у</w:t>
      </w:r>
      <w:r w:rsidR="00630656" w:rsidRPr="00D40B91">
        <w:rPr>
          <w:rFonts w:ascii="Times New Roman" w:hAnsi="Times New Roman"/>
          <w:sz w:val="26"/>
          <w:szCs w:val="26"/>
        </w:rPr>
        <w:t>твердить постановлением Правит</w:t>
      </w:r>
      <w:r w:rsidR="007A34DE">
        <w:rPr>
          <w:rFonts w:ascii="Times New Roman" w:hAnsi="Times New Roman"/>
          <w:sz w:val="26"/>
          <w:szCs w:val="26"/>
        </w:rPr>
        <w:t>ельства области административный</w:t>
      </w:r>
      <w:r w:rsidR="00630656" w:rsidRPr="00D40B91">
        <w:rPr>
          <w:rFonts w:ascii="Times New Roman" w:hAnsi="Times New Roman"/>
          <w:sz w:val="26"/>
          <w:szCs w:val="26"/>
        </w:rPr>
        <w:t xml:space="preserve"> регламент предоставления государственн</w:t>
      </w:r>
      <w:r w:rsidR="007A34DE">
        <w:rPr>
          <w:rFonts w:ascii="Times New Roman" w:hAnsi="Times New Roman"/>
          <w:sz w:val="26"/>
          <w:szCs w:val="26"/>
        </w:rPr>
        <w:t>ой</w:t>
      </w:r>
      <w:r w:rsidR="00630656" w:rsidRPr="00D40B91">
        <w:rPr>
          <w:rFonts w:ascii="Times New Roman" w:hAnsi="Times New Roman"/>
          <w:sz w:val="26"/>
          <w:szCs w:val="26"/>
        </w:rPr>
        <w:t xml:space="preserve"> услуг</w:t>
      </w:r>
      <w:r w:rsidR="007A34DE">
        <w:rPr>
          <w:rFonts w:ascii="Times New Roman" w:hAnsi="Times New Roman"/>
          <w:sz w:val="26"/>
          <w:szCs w:val="26"/>
        </w:rPr>
        <w:t>и</w:t>
      </w:r>
      <w:r w:rsidR="00630656" w:rsidRPr="00D40B91">
        <w:rPr>
          <w:rFonts w:ascii="Times New Roman" w:hAnsi="Times New Roman"/>
          <w:sz w:val="26"/>
          <w:szCs w:val="26"/>
        </w:rPr>
        <w:t xml:space="preserve"> департаментом имущественных и земельных отношений Белгородской области</w:t>
      </w:r>
      <w:r w:rsidRPr="00D40B91">
        <w:rPr>
          <w:rFonts w:ascii="Times New Roman" w:hAnsi="Times New Roman"/>
          <w:sz w:val="26"/>
          <w:szCs w:val="26"/>
        </w:rPr>
        <w:t xml:space="preserve">, </w:t>
      </w:r>
      <w:r w:rsidRPr="003F42DF">
        <w:rPr>
          <w:rFonts w:ascii="Times New Roman" w:hAnsi="Times New Roman"/>
          <w:sz w:val="26"/>
          <w:szCs w:val="26"/>
        </w:rPr>
        <w:t>так как указанный вариант обеспечивает достижение заявленных целей предлагаемого правового регулирования</w:t>
      </w:r>
      <w:r w:rsidR="006D3CE2" w:rsidRPr="003F42DF">
        <w:rPr>
          <w:rFonts w:ascii="Times New Roman" w:hAnsi="Times New Roman"/>
          <w:sz w:val="26"/>
          <w:szCs w:val="26"/>
        </w:rPr>
        <w:t>, позволяет существенно сократить</w:t>
      </w:r>
      <w:r w:rsidRPr="003F42DF">
        <w:rPr>
          <w:rFonts w:ascii="Times New Roman" w:hAnsi="Times New Roman"/>
          <w:sz w:val="26"/>
          <w:szCs w:val="26"/>
        </w:rPr>
        <w:t xml:space="preserve"> </w:t>
      </w:r>
      <w:r w:rsidR="006D3CE2" w:rsidRPr="003F42DF">
        <w:rPr>
          <w:rFonts w:ascii="Times New Roman" w:hAnsi="Times New Roman"/>
          <w:sz w:val="26"/>
          <w:szCs w:val="26"/>
        </w:rPr>
        <w:t xml:space="preserve">сроки исполнения административных процедур при предоставлении указанной государственной услуги департаментом </w:t>
      </w:r>
      <w:r w:rsidRPr="003F42DF">
        <w:rPr>
          <w:rFonts w:ascii="Times New Roman" w:hAnsi="Times New Roman"/>
          <w:sz w:val="26"/>
          <w:szCs w:val="26"/>
        </w:rPr>
        <w:t>при условии минимизации рисков.</w:t>
      </w:r>
      <w:proofErr w:type="gramEnd"/>
    </w:p>
    <w:p w:rsidR="00134CA6" w:rsidRPr="00630656" w:rsidRDefault="00134CA6" w:rsidP="006306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0656">
        <w:rPr>
          <w:rFonts w:ascii="Times New Roman" w:hAnsi="Times New Roman" w:cs="Times New Roman"/>
          <w:i/>
          <w:sz w:val="28"/>
          <w:szCs w:val="28"/>
        </w:rPr>
        <w:t>6.4. Иная информация о предлагаемом способе решения проблемы:</w:t>
      </w:r>
    </w:p>
    <w:p w:rsidR="00630656" w:rsidRDefault="00630656" w:rsidP="00630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A405B8" w:rsidRDefault="00134CA6" w:rsidP="00630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A405B8" w:rsidRDefault="00630656" w:rsidP="00B115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40B91">
              <w:rPr>
                <w:rFonts w:ascii="Times New Roman" w:hAnsi="Times New Roman"/>
                <w:sz w:val="26"/>
                <w:szCs w:val="26"/>
              </w:rPr>
              <w:t xml:space="preserve">Физические и юридические лица, заинтересованные в </w:t>
            </w:r>
            <w:r w:rsidR="007A34DE">
              <w:rPr>
                <w:rFonts w:ascii="Times New Roman" w:hAnsi="Times New Roman"/>
                <w:sz w:val="26"/>
                <w:szCs w:val="26"/>
              </w:rPr>
              <w:t>п</w:t>
            </w:r>
            <w:r w:rsidR="007A34DE" w:rsidRPr="00AF1CA0">
              <w:rPr>
                <w:rFonts w:ascii="Times New Roman" w:hAnsi="Times New Roman" w:cs="Times New Roman"/>
                <w:sz w:val="26"/>
                <w:szCs w:val="26"/>
              </w:rPr>
              <w:t>редварительно</w:t>
            </w:r>
            <w:r w:rsidR="007A34D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7A34DE" w:rsidRPr="00AF1CA0">
              <w:rPr>
                <w:rFonts w:ascii="Times New Roman" w:hAnsi="Times New Roman" w:cs="Times New Roman"/>
                <w:sz w:val="26"/>
                <w:szCs w:val="26"/>
              </w:rPr>
              <w:t xml:space="preserve"> согласовани</w:t>
            </w:r>
            <w:r w:rsidR="007A34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A34DE" w:rsidRPr="00AF1CA0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предоставления земельного участка, находящегося в государственной собственности, и у</w:t>
            </w:r>
            <w:r w:rsidR="007A34DE" w:rsidRPr="00AF1CA0">
              <w:rPr>
                <w:rFonts w:ascii="Times New Roman" w:eastAsia="SimSun" w:hAnsi="Times New Roman" w:cs="Times New Roman"/>
                <w:sz w:val="26"/>
                <w:szCs w:val="26"/>
              </w:rPr>
              <w:t>тверждени</w:t>
            </w:r>
            <w:r w:rsidR="007A34DE">
              <w:rPr>
                <w:rFonts w:ascii="Times New Roman" w:eastAsia="SimSun" w:hAnsi="Times New Roman" w:cs="Times New Roman"/>
                <w:sz w:val="26"/>
                <w:szCs w:val="26"/>
              </w:rPr>
              <w:t>и</w:t>
            </w:r>
            <w:r w:rsidR="007A34DE" w:rsidRPr="00AF1CA0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схемы расположения земельного</w:t>
            </w:r>
            <w:r w:rsidR="007A34DE" w:rsidRPr="00AF1C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34DE" w:rsidRPr="00AF1CA0">
              <w:rPr>
                <w:rFonts w:ascii="Times New Roman" w:eastAsia="SimSun" w:hAnsi="Times New Roman" w:cs="Times New Roman"/>
                <w:sz w:val="26"/>
                <w:szCs w:val="26"/>
              </w:rPr>
              <w:t>участка или земельных участков на кадастровом плане территории</w:t>
            </w:r>
          </w:p>
        </w:tc>
        <w:tc>
          <w:tcPr>
            <w:tcW w:w="3152" w:type="dxa"/>
          </w:tcPr>
          <w:p w:rsidR="00134CA6" w:rsidRPr="00A405B8" w:rsidRDefault="00630656" w:rsidP="00951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91">
              <w:rPr>
                <w:rFonts w:ascii="Times New Roman" w:hAnsi="Times New Roman"/>
                <w:sz w:val="26"/>
                <w:szCs w:val="26"/>
              </w:rPr>
              <w:t>Не менее 6</w:t>
            </w:r>
            <w:r w:rsidR="009518AC">
              <w:rPr>
                <w:rFonts w:ascii="Times New Roman" w:hAnsi="Times New Roman"/>
                <w:sz w:val="26"/>
                <w:szCs w:val="26"/>
              </w:rPr>
              <w:t>0</w:t>
            </w:r>
            <w:r w:rsidRPr="00D40B91">
              <w:rPr>
                <w:rFonts w:ascii="Times New Roman" w:hAnsi="Times New Roman"/>
                <w:sz w:val="26"/>
                <w:szCs w:val="26"/>
              </w:rPr>
              <w:t xml:space="preserve"> обращений от заинтересованных лиц </w:t>
            </w:r>
            <w:r w:rsidR="002C165F">
              <w:rPr>
                <w:rFonts w:ascii="Times New Roman" w:hAnsi="Times New Roman"/>
                <w:sz w:val="26"/>
                <w:szCs w:val="26"/>
              </w:rPr>
              <w:t>о п</w:t>
            </w:r>
            <w:r w:rsidR="002C165F" w:rsidRPr="00AF1CA0">
              <w:rPr>
                <w:rFonts w:ascii="Times New Roman" w:hAnsi="Times New Roman" w:cs="Times New Roman"/>
                <w:sz w:val="26"/>
                <w:szCs w:val="26"/>
              </w:rPr>
              <w:t>редварительно</w:t>
            </w:r>
            <w:r w:rsidR="002C165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2C165F" w:rsidRPr="00AF1CA0">
              <w:rPr>
                <w:rFonts w:ascii="Times New Roman" w:hAnsi="Times New Roman" w:cs="Times New Roman"/>
                <w:sz w:val="26"/>
                <w:szCs w:val="26"/>
              </w:rPr>
              <w:t xml:space="preserve"> согласовани</w:t>
            </w:r>
            <w:r w:rsidR="002C165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C165F" w:rsidRPr="00AF1CA0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предоставления земельного участка, находящегося в государственной собственности</w:t>
            </w:r>
            <w:r w:rsidR="002C165F">
              <w:rPr>
                <w:rFonts w:ascii="Times New Roman" w:hAnsi="Times New Roman" w:cs="Times New Roman"/>
                <w:sz w:val="26"/>
                <w:szCs w:val="26"/>
              </w:rPr>
              <w:t>, и (или)</w:t>
            </w:r>
            <w:r w:rsidRPr="00D40B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40B91">
              <w:rPr>
                <w:rFonts w:ascii="Times New Roman" w:eastAsia="SimSun" w:hAnsi="Times New Roman"/>
                <w:sz w:val="26"/>
                <w:szCs w:val="26"/>
              </w:rPr>
              <w:t>утверждени</w:t>
            </w:r>
            <w:r w:rsidR="009518AC">
              <w:rPr>
                <w:rFonts w:ascii="Times New Roman" w:eastAsia="SimSun" w:hAnsi="Times New Roman"/>
                <w:sz w:val="26"/>
                <w:szCs w:val="26"/>
              </w:rPr>
              <w:t>и</w:t>
            </w:r>
            <w:r w:rsidRPr="00D40B91">
              <w:rPr>
                <w:rFonts w:ascii="Times New Roman" w:eastAsia="SimSun" w:hAnsi="Times New Roman"/>
                <w:sz w:val="26"/>
                <w:szCs w:val="26"/>
              </w:rPr>
              <w:t xml:space="preserve"> схем</w:t>
            </w:r>
            <w:r w:rsidR="002C165F">
              <w:rPr>
                <w:rFonts w:ascii="Times New Roman" w:eastAsia="SimSun" w:hAnsi="Times New Roman"/>
                <w:sz w:val="26"/>
                <w:szCs w:val="26"/>
              </w:rPr>
              <w:t>ы</w:t>
            </w:r>
            <w:r w:rsidRPr="00D40B91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  <w:r w:rsidR="002C165F" w:rsidRPr="00AF1CA0">
              <w:rPr>
                <w:rFonts w:ascii="Times New Roman" w:eastAsia="SimSun" w:hAnsi="Times New Roman" w:cs="Times New Roman"/>
                <w:sz w:val="26"/>
                <w:szCs w:val="26"/>
              </w:rPr>
              <w:t>расположения земельного</w:t>
            </w:r>
            <w:r w:rsidR="002C165F" w:rsidRPr="00AF1C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165F" w:rsidRPr="00AF1CA0">
              <w:rPr>
                <w:rFonts w:ascii="Times New Roman" w:eastAsia="SimSun" w:hAnsi="Times New Roman" w:cs="Times New Roman"/>
                <w:sz w:val="26"/>
                <w:szCs w:val="26"/>
              </w:rPr>
              <w:t>участка или земельных участков на кадастровом плане территории</w:t>
            </w:r>
            <w:r w:rsidRPr="00D40B91">
              <w:rPr>
                <w:rFonts w:ascii="Times New Roman" w:hAnsi="Times New Roman"/>
                <w:sz w:val="26"/>
                <w:szCs w:val="26"/>
              </w:rPr>
              <w:t xml:space="preserve"> в год</w:t>
            </w:r>
          </w:p>
        </w:tc>
        <w:tc>
          <w:tcPr>
            <w:tcW w:w="2977" w:type="dxa"/>
          </w:tcPr>
          <w:p w:rsidR="00134CA6" w:rsidRPr="00A405B8" w:rsidRDefault="0063065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91">
              <w:rPr>
                <w:rFonts w:ascii="Times New Roman" w:hAnsi="Times New Roman"/>
                <w:sz w:val="26"/>
                <w:szCs w:val="26"/>
              </w:rPr>
              <w:t xml:space="preserve">Данные департамента имущественных и земельных отношений </w:t>
            </w:r>
            <w:proofErr w:type="gramStart"/>
            <w:r w:rsidRPr="00D40B91">
              <w:rPr>
                <w:rFonts w:ascii="Times New Roman" w:hAnsi="Times New Roman"/>
                <w:sz w:val="26"/>
                <w:szCs w:val="26"/>
              </w:rPr>
              <w:t>Белгородской</w:t>
            </w:r>
            <w:proofErr w:type="gramEnd"/>
            <w:r w:rsidRPr="00D40B91">
              <w:rPr>
                <w:rFonts w:ascii="Times New Roman" w:hAnsi="Times New Roman"/>
                <w:sz w:val="26"/>
                <w:szCs w:val="26"/>
              </w:rPr>
              <w:t xml:space="preserve"> области</w:t>
            </w:r>
          </w:p>
        </w:tc>
      </w:tr>
    </w:tbl>
    <w:p w:rsidR="008457B1" w:rsidRPr="00A405B8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086"/>
        <w:gridCol w:w="2977"/>
      </w:tblGrid>
      <w:tr w:rsidR="00134CA6" w:rsidRPr="00A405B8" w:rsidTr="002C165F">
        <w:tc>
          <w:tcPr>
            <w:tcW w:w="399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08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405B8" w:rsidTr="00012263">
        <w:tc>
          <w:tcPr>
            <w:tcW w:w="10060" w:type="dxa"/>
            <w:gridSpan w:val="3"/>
          </w:tcPr>
          <w:p w:rsidR="00134CA6" w:rsidRPr="00991299" w:rsidRDefault="00C36CAB" w:rsidP="00C36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299">
              <w:rPr>
                <w:rFonts w:ascii="Times New Roman" w:hAnsi="Times New Roman"/>
                <w:sz w:val="28"/>
                <w:szCs w:val="28"/>
              </w:rPr>
              <w:t xml:space="preserve">Департамент имущественных и земельных отношений </w:t>
            </w:r>
            <w:proofErr w:type="gramStart"/>
            <w:r w:rsidRPr="00991299">
              <w:rPr>
                <w:rFonts w:ascii="Times New Roman" w:hAnsi="Times New Roman"/>
                <w:sz w:val="28"/>
                <w:szCs w:val="28"/>
              </w:rPr>
              <w:t>Белгородской</w:t>
            </w:r>
            <w:proofErr w:type="gramEnd"/>
            <w:r w:rsidRPr="00991299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</w:tc>
      </w:tr>
      <w:tr w:rsidR="00C36CAB" w:rsidRPr="00A405B8" w:rsidTr="002C165F">
        <w:tc>
          <w:tcPr>
            <w:tcW w:w="3997" w:type="dxa"/>
          </w:tcPr>
          <w:p w:rsidR="00C36CAB" w:rsidRPr="006D3CE2" w:rsidRDefault="00C36CAB" w:rsidP="00C36CA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>П</w:t>
            </w:r>
            <w:r w:rsidRPr="006D3CE2">
              <w:rPr>
                <w:rFonts w:ascii="Times New Roman" w:hAnsi="Times New Roman" w:cs="Times New Roman"/>
                <w:sz w:val="26"/>
                <w:szCs w:val="26"/>
              </w:rPr>
              <w:t>редоставление государственной услуги</w:t>
            </w:r>
            <w:r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департаментом имущественных и земельных отношений Белгородской области </w:t>
            </w:r>
            <w:r w:rsidRPr="006D3CE2">
              <w:rPr>
                <w:rFonts w:ascii="Times New Roman" w:hAnsi="Times New Roman" w:cs="Times New Roman"/>
                <w:sz w:val="26"/>
                <w:szCs w:val="26"/>
              </w:rPr>
              <w:t xml:space="preserve">«Предварительное согласование предоставления земельного </w:t>
            </w:r>
            <w:r w:rsidRPr="006D3C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участка, находящегося в государственной собственности, и у</w:t>
            </w:r>
            <w:r w:rsidRPr="006D3CE2">
              <w:rPr>
                <w:rFonts w:ascii="Times New Roman" w:eastAsia="SimSun" w:hAnsi="Times New Roman" w:cs="Times New Roman"/>
                <w:sz w:val="26"/>
                <w:szCs w:val="26"/>
              </w:rPr>
              <w:t>тверждение схемы расположения земельного</w:t>
            </w:r>
            <w:r w:rsidRPr="006D3C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3CE2">
              <w:rPr>
                <w:rFonts w:ascii="Times New Roman" w:eastAsia="SimSun" w:hAnsi="Times New Roman" w:cs="Times New Roman"/>
                <w:sz w:val="26"/>
                <w:szCs w:val="26"/>
              </w:rPr>
              <w:t>участка или земельных участков на кадастровом плане территории»</w:t>
            </w:r>
          </w:p>
        </w:tc>
        <w:tc>
          <w:tcPr>
            <w:tcW w:w="3086" w:type="dxa"/>
          </w:tcPr>
          <w:p w:rsidR="00C36CAB" w:rsidRPr="006D3CE2" w:rsidRDefault="00C36CAB" w:rsidP="00C36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D3C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Предусмотрен</w:t>
            </w:r>
            <w:proofErr w:type="gramEnd"/>
            <w:r w:rsidRPr="006D3CE2">
              <w:rPr>
                <w:rFonts w:ascii="Times New Roman" w:hAnsi="Times New Roman" w:cs="Times New Roman"/>
                <w:sz w:val="26"/>
                <w:szCs w:val="26"/>
              </w:rPr>
              <w:t xml:space="preserve"> в проекте постановления</w:t>
            </w:r>
          </w:p>
        </w:tc>
        <w:tc>
          <w:tcPr>
            <w:tcW w:w="2977" w:type="dxa"/>
          </w:tcPr>
          <w:p w:rsidR="00C36CAB" w:rsidRPr="006D3CE2" w:rsidRDefault="00C36CAB" w:rsidP="00C36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CE2">
              <w:rPr>
                <w:rFonts w:ascii="Times New Roman" w:hAnsi="Times New Roman" w:cs="Times New Roman"/>
                <w:sz w:val="26"/>
                <w:szCs w:val="26"/>
              </w:rPr>
              <w:t>Потребность в дополнительных ресурсах отсутствует</w:t>
            </w:r>
          </w:p>
        </w:tc>
      </w:tr>
    </w:tbl>
    <w:p w:rsidR="008457B1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9. Оценка соответствующих расходов (возможных поступлений) консолидированного бюджета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Белгородской</w:t>
      </w:r>
      <w:proofErr w:type="gramEnd"/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119"/>
        <w:gridCol w:w="3121"/>
      </w:tblGrid>
      <w:tr w:rsidR="00134CA6" w:rsidRPr="00A405B8" w:rsidTr="002C165F">
        <w:trPr>
          <w:cantSplit/>
        </w:trPr>
        <w:tc>
          <w:tcPr>
            <w:tcW w:w="399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A40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119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</w:t>
            </w:r>
            <w:proofErr w:type="gramStart"/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>Белгородской</w:t>
            </w:r>
            <w:proofErr w:type="gramEnd"/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области </w:t>
            </w:r>
          </w:p>
        </w:tc>
        <w:tc>
          <w:tcPr>
            <w:tcW w:w="3121" w:type="dxa"/>
          </w:tcPr>
          <w:p w:rsidR="00D907CD" w:rsidRDefault="00C646EF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9.3. Количест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венная оценка расходов и возможных поступлений, </w:t>
            </w:r>
          </w:p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134CA6" w:rsidRPr="00A405B8" w:rsidTr="00012263">
        <w:trPr>
          <w:cantSplit/>
        </w:trPr>
        <w:tc>
          <w:tcPr>
            <w:tcW w:w="10237" w:type="dxa"/>
            <w:gridSpan w:val="3"/>
          </w:tcPr>
          <w:p w:rsidR="008457B1" w:rsidRPr="00991299" w:rsidRDefault="00C36CAB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99">
              <w:rPr>
                <w:rFonts w:ascii="Times New Roman" w:hAnsi="Times New Roman"/>
                <w:sz w:val="28"/>
                <w:szCs w:val="28"/>
              </w:rPr>
              <w:t xml:space="preserve">Департамент имущественных и земельных отношений </w:t>
            </w:r>
            <w:proofErr w:type="gramStart"/>
            <w:r w:rsidRPr="00991299">
              <w:rPr>
                <w:rFonts w:ascii="Times New Roman" w:hAnsi="Times New Roman"/>
                <w:sz w:val="28"/>
                <w:szCs w:val="28"/>
              </w:rPr>
              <w:t>Белгородской</w:t>
            </w:r>
            <w:proofErr w:type="gramEnd"/>
            <w:r w:rsidRPr="00991299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  <w:r w:rsidRPr="00991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CA6" w:rsidRPr="00A405B8" w:rsidTr="002C165F">
        <w:trPr>
          <w:cantSplit/>
          <w:trHeight w:val="856"/>
        </w:trPr>
        <w:tc>
          <w:tcPr>
            <w:tcW w:w="3997" w:type="dxa"/>
            <w:vMerge w:val="restart"/>
          </w:tcPr>
          <w:p w:rsidR="00134CA6" w:rsidRPr="006D3CE2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>9.4.1. </w:t>
            </w:r>
            <w:r w:rsidR="00C36CAB"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>П</w:t>
            </w:r>
            <w:r w:rsidR="00C36CAB" w:rsidRPr="006D3CE2">
              <w:rPr>
                <w:rFonts w:ascii="Times New Roman" w:hAnsi="Times New Roman" w:cs="Times New Roman"/>
                <w:sz w:val="26"/>
                <w:szCs w:val="26"/>
              </w:rPr>
              <w:t>редоставление государственной услуги</w:t>
            </w:r>
            <w:r w:rsidR="00C36CAB"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департаментом имущественных и земельных отношений Белгородской области </w:t>
            </w:r>
            <w:r w:rsidR="00C36CAB" w:rsidRPr="006D3CE2">
              <w:rPr>
                <w:rFonts w:ascii="Times New Roman" w:hAnsi="Times New Roman" w:cs="Times New Roman"/>
                <w:sz w:val="26"/>
                <w:szCs w:val="26"/>
              </w:rPr>
              <w:t>«Предварительное согласование предоставления земельного участка, находящегося в государственной собственности, и у</w:t>
            </w:r>
            <w:r w:rsidR="00C36CAB" w:rsidRPr="006D3CE2">
              <w:rPr>
                <w:rFonts w:ascii="Times New Roman" w:eastAsia="SimSun" w:hAnsi="Times New Roman" w:cs="Times New Roman"/>
                <w:sz w:val="26"/>
                <w:szCs w:val="26"/>
              </w:rPr>
              <w:t>тверждение схемы расположения земельного</w:t>
            </w:r>
            <w:r w:rsidR="00C36CAB" w:rsidRPr="006D3C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6CAB" w:rsidRPr="006D3CE2">
              <w:rPr>
                <w:rFonts w:ascii="Times New Roman" w:eastAsia="SimSun" w:hAnsi="Times New Roman" w:cs="Times New Roman"/>
                <w:sz w:val="26"/>
                <w:szCs w:val="26"/>
              </w:rPr>
              <w:t>участка или земельных участков на кадастровом плане территории»</w:t>
            </w:r>
          </w:p>
        </w:tc>
        <w:tc>
          <w:tcPr>
            <w:tcW w:w="3119" w:type="dxa"/>
          </w:tcPr>
          <w:p w:rsidR="00D907CD" w:rsidRPr="006D3CE2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>Единовременные расходы (от 1 до N)</w:t>
            </w:r>
          </w:p>
          <w:p w:rsidR="00134CA6" w:rsidRPr="006D3CE2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>в ____________</w:t>
            </w:r>
            <w:proofErr w:type="gramStart"/>
            <w:r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>г</w:t>
            </w:r>
            <w:proofErr w:type="gramEnd"/>
            <w:r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>.:</w:t>
            </w:r>
          </w:p>
        </w:tc>
        <w:tc>
          <w:tcPr>
            <w:tcW w:w="312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2C165F">
        <w:trPr>
          <w:cantSplit/>
          <w:trHeight w:val="983"/>
        </w:trPr>
        <w:tc>
          <w:tcPr>
            <w:tcW w:w="3997" w:type="dxa"/>
            <w:vMerge/>
          </w:tcPr>
          <w:p w:rsidR="00134CA6" w:rsidRPr="006D3CE2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119" w:type="dxa"/>
          </w:tcPr>
          <w:p w:rsidR="00D907CD" w:rsidRPr="006D3CE2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>Периодические расходы (от 1 до N)</w:t>
            </w:r>
          </w:p>
          <w:p w:rsidR="00134CA6" w:rsidRPr="006D3CE2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>за период____________</w:t>
            </w:r>
            <w:proofErr w:type="spellStart"/>
            <w:r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>гг</w:t>
            </w:r>
            <w:proofErr w:type="spellEnd"/>
            <w:r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>.:</w:t>
            </w:r>
          </w:p>
        </w:tc>
        <w:tc>
          <w:tcPr>
            <w:tcW w:w="312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2C165F">
        <w:trPr>
          <w:cantSplit/>
          <w:trHeight w:val="966"/>
        </w:trPr>
        <w:tc>
          <w:tcPr>
            <w:tcW w:w="3997" w:type="dxa"/>
            <w:vMerge/>
          </w:tcPr>
          <w:p w:rsidR="00134CA6" w:rsidRPr="006D3CE2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119" w:type="dxa"/>
          </w:tcPr>
          <w:p w:rsidR="00D907CD" w:rsidRPr="006D3CE2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>Возможные поступления (от 1 до N)</w:t>
            </w:r>
          </w:p>
          <w:p w:rsidR="00134CA6" w:rsidRPr="006D3CE2" w:rsidRDefault="00991299" w:rsidP="0099129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>За период_____________</w:t>
            </w:r>
            <w:r w:rsidR="006D3CE2">
              <w:rPr>
                <w:rFonts w:ascii="Times New Roman" w:hAnsi="Times New Roman" w:cs="Times New Roman"/>
                <w:iCs/>
                <w:sz w:val="26"/>
                <w:szCs w:val="26"/>
              </w:rPr>
              <w:t>_</w:t>
            </w:r>
            <w:proofErr w:type="spellStart"/>
            <w:r w:rsidR="00134CA6"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>гг</w:t>
            </w:r>
            <w:proofErr w:type="spellEnd"/>
            <w:r w:rsidR="00134CA6" w:rsidRPr="006D3CE2">
              <w:rPr>
                <w:rFonts w:ascii="Times New Roman" w:hAnsi="Times New Roman" w:cs="Times New Roman"/>
                <w:iCs/>
                <w:sz w:val="26"/>
                <w:szCs w:val="26"/>
              </w:rPr>
              <w:t>.:</w:t>
            </w:r>
          </w:p>
        </w:tc>
        <w:tc>
          <w:tcPr>
            <w:tcW w:w="312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2C165F">
        <w:trPr>
          <w:cantSplit/>
        </w:trPr>
        <w:tc>
          <w:tcPr>
            <w:tcW w:w="7116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312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2C165F">
        <w:trPr>
          <w:cantSplit/>
        </w:trPr>
        <w:tc>
          <w:tcPr>
            <w:tcW w:w="7116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312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2C165F">
        <w:trPr>
          <w:cantSplit/>
        </w:trPr>
        <w:tc>
          <w:tcPr>
            <w:tcW w:w="7116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312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4526A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26A5">
        <w:rPr>
          <w:rFonts w:ascii="Times New Roman" w:hAnsi="Times New Roman" w:cs="Times New Roman"/>
          <w:i/>
          <w:sz w:val="28"/>
          <w:szCs w:val="28"/>
        </w:rPr>
        <w:t xml:space="preserve">9.8. Иные сведения о расходах (возможных поступлениях) консолидированного бюджета </w:t>
      </w:r>
      <w:proofErr w:type="gramStart"/>
      <w:r w:rsidRPr="004526A5">
        <w:rPr>
          <w:rFonts w:ascii="Times New Roman" w:hAnsi="Times New Roman" w:cs="Times New Roman"/>
          <w:i/>
          <w:sz w:val="28"/>
          <w:szCs w:val="28"/>
        </w:rPr>
        <w:t>Белгородской</w:t>
      </w:r>
      <w:proofErr w:type="gramEnd"/>
      <w:r w:rsidRPr="004526A5">
        <w:rPr>
          <w:rFonts w:ascii="Times New Roman" w:hAnsi="Times New Roman" w:cs="Times New Roman"/>
          <w:i/>
          <w:sz w:val="28"/>
          <w:szCs w:val="28"/>
        </w:rPr>
        <w:t xml:space="preserve"> области:</w:t>
      </w:r>
    </w:p>
    <w:p w:rsidR="004526A5" w:rsidRPr="004526A5" w:rsidRDefault="004526A5" w:rsidP="00134CA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Отсутствуют.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134CA6" w:rsidRDefault="004526A5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Отсутствуют.</w:t>
      </w:r>
    </w:p>
    <w:p w:rsidR="008457B1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119"/>
        <w:gridCol w:w="3085"/>
      </w:tblGrid>
      <w:tr w:rsidR="00134CA6" w:rsidRPr="00A405B8" w:rsidTr="002C165F">
        <w:tc>
          <w:tcPr>
            <w:tcW w:w="3997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3119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10.2. Описание новых преимуществ, обязанностей,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ограничений или изменения содержания существующих обязанностей и ограничений</w:t>
            </w:r>
          </w:p>
        </w:tc>
        <w:tc>
          <w:tcPr>
            <w:tcW w:w="3085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10.3. Порядок организации исполнения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обязанностей и ограничений</w:t>
            </w:r>
          </w:p>
        </w:tc>
      </w:tr>
      <w:tr w:rsidR="00134CA6" w:rsidRPr="00A405B8" w:rsidTr="002C165F">
        <w:trPr>
          <w:cantSplit/>
        </w:trPr>
        <w:tc>
          <w:tcPr>
            <w:tcW w:w="3997" w:type="dxa"/>
          </w:tcPr>
          <w:p w:rsidR="00134CA6" w:rsidRPr="006D3CE2" w:rsidRDefault="00C36CAB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3CE2">
              <w:rPr>
                <w:rFonts w:ascii="Times New Roman" w:hAnsi="Times New Roman"/>
                <w:sz w:val="26"/>
                <w:szCs w:val="26"/>
              </w:rPr>
              <w:lastRenderedPageBreak/>
              <w:t>Физические и юридические лица, заинтересованные в п</w:t>
            </w:r>
            <w:r w:rsidRPr="006D3CE2">
              <w:rPr>
                <w:rFonts w:ascii="Times New Roman" w:hAnsi="Times New Roman" w:cs="Times New Roman"/>
                <w:sz w:val="26"/>
                <w:szCs w:val="26"/>
              </w:rPr>
              <w:t>редварительном согласовании предоставления земельного участка, находящегося в государственной собственности, и у</w:t>
            </w:r>
            <w:r w:rsidRPr="006D3CE2">
              <w:rPr>
                <w:rFonts w:ascii="Times New Roman" w:eastAsia="SimSun" w:hAnsi="Times New Roman" w:cs="Times New Roman"/>
                <w:sz w:val="26"/>
                <w:szCs w:val="26"/>
              </w:rPr>
              <w:t>тверждении схемы расположения земельного</w:t>
            </w:r>
            <w:r w:rsidRPr="006D3C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3CE2">
              <w:rPr>
                <w:rFonts w:ascii="Times New Roman" w:eastAsia="SimSun" w:hAnsi="Times New Roman" w:cs="Times New Roman"/>
                <w:sz w:val="26"/>
                <w:szCs w:val="26"/>
              </w:rPr>
              <w:t>участка или земельных участков на кадастровом плане территории</w:t>
            </w:r>
          </w:p>
        </w:tc>
        <w:tc>
          <w:tcPr>
            <w:tcW w:w="3119" w:type="dxa"/>
          </w:tcPr>
          <w:p w:rsidR="00134CA6" w:rsidRPr="006D3CE2" w:rsidRDefault="00C87E2C" w:rsidP="00B115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3CE2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Возможность получения государственной услуги </w:t>
            </w:r>
            <w:r w:rsidR="00C36CAB" w:rsidRPr="006D3CE2">
              <w:rPr>
                <w:rFonts w:ascii="Times New Roman" w:hAnsi="Times New Roman" w:cs="Times New Roman"/>
                <w:sz w:val="26"/>
                <w:szCs w:val="26"/>
              </w:rPr>
              <w:t>«Предварительное согласование предоставления земельного участка, находящегося в государственной собственности, и у</w:t>
            </w:r>
            <w:r w:rsidR="00C36CAB" w:rsidRPr="006D3CE2">
              <w:rPr>
                <w:rFonts w:ascii="Times New Roman" w:eastAsia="SimSun" w:hAnsi="Times New Roman" w:cs="Times New Roman"/>
                <w:sz w:val="26"/>
                <w:szCs w:val="26"/>
              </w:rPr>
              <w:t>тверждение схемы расположения земельного</w:t>
            </w:r>
            <w:r w:rsidR="00C36CAB" w:rsidRPr="006D3C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6CAB" w:rsidRPr="006D3CE2">
              <w:rPr>
                <w:rFonts w:ascii="Times New Roman" w:eastAsia="SimSun" w:hAnsi="Times New Roman" w:cs="Times New Roman"/>
                <w:sz w:val="26"/>
                <w:szCs w:val="26"/>
              </w:rPr>
              <w:t>участка или земельных участков на кадастровом плане территории»</w:t>
            </w:r>
          </w:p>
        </w:tc>
        <w:tc>
          <w:tcPr>
            <w:tcW w:w="3085" w:type="dxa"/>
          </w:tcPr>
          <w:p w:rsidR="00134CA6" w:rsidRPr="006D3CE2" w:rsidRDefault="00C87E2C" w:rsidP="00B11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CE2">
              <w:rPr>
                <w:rFonts w:ascii="Times New Roman" w:hAnsi="Times New Roman" w:cs="Times New Roman"/>
                <w:sz w:val="26"/>
                <w:szCs w:val="26"/>
              </w:rPr>
              <w:t>обязанности и ограничения отсутствуют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119"/>
        <w:gridCol w:w="3085"/>
      </w:tblGrid>
      <w:tr w:rsidR="00134CA6" w:rsidRPr="00A405B8" w:rsidTr="002C165F">
        <w:tc>
          <w:tcPr>
            <w:tcW w:w="3997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119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3085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134CA6" w:rsidRPr="00A405B8" w:rsidTr="002C165F">
        <w:trPr>
          <w:cantSplit/>
        </w:trPr>
        <w:tc>
          <w:tcPr>
            <w:tcW w:w="3997" w:type="dxa"/>
          </w:tcPr>
          <w:p w:rsidR="00134CA6" w:rsidRPr="006D3CE2" w:rsidRDefault="00B115CD" w:rsidP="00B115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3CE2">
              <w:rPr>
                <w:rFonts w:ascii="Times New Roman" w:hAnsi="Times New Roman"/>
                <w:sz w:val="26"/>
                <w:szCs w:val="26"/>
              </w:rPr>
              <w:t>Физические и юридические лица, заинтересованные в п</w:t>
            </w:r>
            <w:r w:rsidRPr="006D3CE2">
              <w:rPr>
                <w:rFonts w:ascii="Times New Roman" w:hAnsi="Times New Roman" w:cs="Times New Roman"/>
                <w:sz w:val="26"/>
                <w:szCs w:val="26"/>
              </w:rPr>
              <w:t>редварительном согласовании предоставления земельного участка, находящегося в государственной собственности, и у</w:t>
            </w:r>
            <w:r w:rsidRPr="006D3CE2">
              <w:rPr>
                <w:rFonts w:ascii="Times New Roman" w:eastAsia="SimSun" w:hAnsi="Times New Roman" w:cs="Times New Roman"/>
                <w:sz w:val="26"/>
                <w:szCs w:val="26"/>
              </w:rPr>
              <w:t>тверждении схемы расположения земельного</w:t>
            </w:r>
            <w:r w:rsidRPr="006D3C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3CE2">
              <w:rPr>
                <w:rFonts w:ascii="Times New Roman" w:eastAsia="SimSun" w:hAnsi="Times New Roman" w:cs="Times New Roman"/>
                <w:sz w:val="26"/>
                <w:szCs w:val="26"/>
              </w:rPr>
              <w:t>участка или земельных участков на кадастровом плане территории</w:t>
            </w:r>
          </w:p>
        </w:tc>
        <w:tc>
          <w:tcPr>
            <w:tcW w:w="3119" w:type="dxa"/>
          </w:tcPr>
          <w:p w:rsidR="00134CA6" w:rsidRPr="006D3CE2" w:rsidRDefault="00B115CD" w:rsidP="00B115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3CE2">
              <w:rPr>
                <w:rFonts w:ascii="Times New Roman" w:hAnsi="Times New Roman" w:cs="Times New Roman"/>
                <w:sz w:val="26"/>
                <w:szCs w:val="26"/>
              </w:rPr>
              <w:t>Возможность получения государственной услуги «Предварительное согласование предоставления земельного участка, находящегося в государственной собственности, и у</w:t>
            </w:r>
            <w:r w:rsidRPr="006D3CE2">
              <w:rPr>
                <w:rFonts w:ascii="Times New Roman" w:eastAsia="SimSun" w:hAnsi="Times New Roman" w:cs="Times New Roman"/>
                <w:sz w:val="26"/>
                <w:szCs w:val="26"/>
              </w:rPr>
              <w:t>тверждение схемы расположения земельного</w:t>
            </w:r>
            <w:r w:rsidRPr="006D3C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3CE2">
              <w:rPr>
                <w:rFonts w:ascii="Times New Roman" w:eastAsia="SimSun" w:hAnsi="Times New Roman" w:cs="Times New Roman"/>
                <w:sz w:val="26"/>
                <w:szCs w:val="26"/>
              </w:rPr>
              <w:t>участка или земельных участков на кадастровом плане территории»</w:t>
            </w:r>
          </w:p>
        </w:tc>
        <w:tc>
          <w:tcPr>
            <w:tcW w:w="3085" w:type="dxa"/>
          </w:tcPr>
          <w:p w:rsidR="00134CA6" w:rsidRPr="006D3CE2" w:rsidRDefault="00B115CD" w:rsidP="00B115C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CE2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134CA6" w:rsidRPr="00991299" w:rsidRDefault="00B115CD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299">
        <w:rPr>
          <w:rFonts w:ascii="Times New Roman" w:hAnsi="Times New Roman" w:cs="Times New Roman"/>
          <w:sz w:val="28"/>
          <w:szCs w:val="28"/>
        </w:rPr>
        <w:t xml:space="preserve">Департамент имущественных и земельных отношений </w:t>
      </w:r>
      <w:proofErr w:type="gramStart"/>
      <w:r w:rsidRPr="00991299">
        <w:rPr>
          <w:rFonts w:ascii="Times New Roman" w:hAnsi="Times New Roman" w:cs="Times New Roman"/>
          <w:sz w:val="28"/>
          <w:szCs w:val="28"/>
        </w:rPr>
        <w:t>Белгородской</w:t>
      </w:r>
      <w:proofErr w:type="gramEnd"/>
      <w:r w:rsidRPr="00991299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B115CD" w:rsidRPr="00A405B8" w:rsidRDefault="00B115CD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B115CD" w:rsidRPr="00A405B8" w:rsidTr="00B115CD">
        <w:tc>
          <w:tcPr>
            <w:tcW w:w="10201" w:type="dxa"/>
            <w:gridSpan w:val="2"/>
            <w:vAlign w:val="center"/>
          </w:tcPr>
          <w:p w:rsidR="00B115CD" w:rsidRPr="00A405B8" w:rsidRDefault="00B115CD" w:rsidP="00B115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134CA6" w:rsidRPr="00D33479" w:rsidRDefault="00D33479" w:rsidP="00D334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479">
        <w:rPr>
          <w:rFonts w:ascii="Times New Roman" w:hAnsi="Times New Roman" w:cs="Times New Roman"/>
          <w:bCs/>
          <w:sz w:val="28"/>
          <w:szCs w:val="28"/>
        </w:rPr>
        <w:t>Отсутствует.</w:t>
      </w:r>
    </w:p>
    <w:p w:rsidR="008457B1" w:rsidRPr="00A405B8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13. Риски решения проблемы предложенным способом правового регулирования и риски негативных последствий, а также описание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методов контроля эффективности избранного способа достижения целей регулирования</w:t>
      </w:r>
      <w:proofErr w:type="gramEnd"/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A405B8" w:rsidTr="00012263">
        <w:tc>
          <w:tcPr>
            <w:tcW w:w="286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</w:t>
            </w: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30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4CA6" w:rsidRPr="00A405B8" w:rsidTr="00012263">
        <w:trPr>
          <w:cantSplit/>
        </w:trPr>
        <w:tc>
          <w:tcPr>
            <w:tcW w:w="2863" w:type="dxa"/>
          </w:tcPr>
          <w:p w:rsidR="00134CA6" w:rsidRPr="00A405B8" w:rsidRDefault="00D33479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40B91">
              <w:rPr>
                <w:rFonts w:ascii="Times New Roman" w:hAnsi="Times New Roman"/>
                <w:sz w:val="26"/>
                <w:szCs w:val="26"/>
              </w:rPr>
              <w:t>Риски не выявлены.</w:t>
            </w:r>
          </w:p>
        </w:tc>
        <w:tc>
          <w:tcPr>
            <w:tcW w:w="2410" w:type="dxa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60" w:type="dxa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D33479" w:rsidRPr="00D33479" w:rsidRDefault="00D33479" w:rsidP="00D334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479">
        <w:rPr>
          <w:rFonts w:ascii="Times New Roman" w:hAnsi="Times New Roman" w:cs="Times New Roman"/>
          <w:bCs/>
          <w:sz w:val="28"/>
          <w:szCs w:val="28"/>
        </w:rPr>
        <w:t>Отсутству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D33479">
        <w:rPr>
          <w:rFonts w:ascii="Times New Roman" w:hAnsi="Times New Roman" w:cs="Times New Roman"/>
          <w:bCs/>
          <w:sz w:val="28"/>
          <w:szCs w:val="28"/>
        </w:rPr>
        <w:t>т.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B115CD" w:rsidRPr="00A405B8" w:rsidTr="00012263">
        <w:tc>
          <w:tcPr>
            <w:tcW w:w="3005" w:type="dxa"/>
          </w:tcPr>
          <w:p w:rsidR="00B115CD" w:rsidRPr="0044654A" w:rsidRDefault="00B115CD" w:rsidP="00EF0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65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Размещение постановления Правительства Белгородской области </w:t>
            </w:r>
            <w:r w:rsidRPr="0044654A">
              <w:rPr>
                <w:rFonts w:ascii="Times New Roman" w:hAnsi="Times New Roman"/>
                <w:sz w:val="24"/>
                <w:szCs w:val="24"/>
              </w:rPr>
              <w:t>«</w:t>
            </w:r>
            <w:r w:rsidRPr="004465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департаментом имущественных и земельных отношений </w:t>
            </w:r>
            <w:r w:rsidRPr="0044654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Белгородской области»</w:t>
            </w:r>
            <w:r w:rsidRPr="00446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5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сети Интернет, на официальном сайте департамента </w:t>
            </w:r>
            <w:r w:rsidR="00EF01DB" w:rsidRPr="0044654A">
              <w:rPr>
                <w:rFonts w:ascii="Times New Roman" w:hAnsi="Times New Roman" w:cs="Times New Roman"/>
                <w:i/>
                <w:sz w:val="24"/>
                <w:szCs w:val="24"/>
              </w:rPr>
              <w:t>имущественных и земельных отношений Белгородской области</w:t>
            </w:r>
          </w:p>
        </w:tc>
        <w:tc>
          <w:tcPr>
            <w:tcW w:w="1843" w:type="dxa"/>
          </w:tcPr>
          <w:p w:rsidR="00B115CD" w:rsidRPr="0044654A" w:rsidRDefault="00B115CD" w:rsidP="00A135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654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май 2018</w:t>
            </w:r>
          </w:p>
        </w:tc>
        <w:tc>
          <w:tcPr>
            <w:tcW w:w="1842" w:type="dxa"/>
          </w:tcPr>
          <w:p w:rsidR="00B115CD" w:rsidRPr="0044654A" w:rsidRDefault="00B115CD" w:rsidP="00A135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654A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115CD" w:rsidRPr="0044654A" w:rsidRDefault="00B115CD" w:rsidP="00A135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654A"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B115CD" w:rsidRPr="0044654A" w:rsidRDefault="00B115CD" w:rsidP="00A135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654A"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EF01DB">
        <w:rPr>
          <w:rFonts w:ascii="Times New Roman" w:hAnsi="Times New Roman" w:cs="Times New Roman"/>
          <w:sz w:val="28"/>
          <w:szCs w:val="28"/>
        </w:rPr>
        <w:t>отсутствует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268"/>
        <w:gridCol w:w="2126"/>
        <w:gridCol w:w="1876"/>
      </w:tblGrid>
      <w:tr w:rsidR="00134CA6" w:rsidRPr="00A405B8" w:rsidTr="00055C69">
        <w:tc>
          <w:tcPr>
            <w:tcW w:w="3997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A405B8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134CA6" w:rsidRPr="00A405B8" w:rsidTr="00055C69">
        <w:tc>
          <w:tcPr>
            <w:tcW w:w="3997" w:type="dxa"/>
            <w:vAlign w:val="center"/>
          </w:tcPr>
          <w:p w:rsidR="00134CA6" w:rsidRPr="00A405B8" w:rsidRDefault="00D33479" w:rsidP="006050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B91">
              <w:rPr>
                <w:rFonts w:ascii="Times New Roman" w:hAnsi="Times New Roman"/>
                <w:sz w:val="26"/>
                <w:szCs w:val="26"/>
              </w:rPr>
              <w:t>Определить состав, последовательность и сроки исполнения административных процедур при предоставлении государственн</w:t>
            </w:r>
            <w:r w:rsidR="00A445B6">
              <w:rPr>
                <w:rFonts w:ascii="Times New Roman" w:hAnsi="Times New Roman"/>
                <w:sz w:val="26"/>
                <w:szCs w:val="26"/>
              </w:rPr>
              <w:t>ой</w:t>
            </w:r>
            <w:r w:rsidRPr="00D40B91">
              <w:rPr>
                <w:rFonts w:ascii="Times New Roman" w:hAnsi="Times New Roman"/>
                <w:sz w:val="26"/>
                <w:szCs w:val="26"/>
              </w:rPr>
              <w:t xml:space="preserve"> услуг</w:t>
            </w:r>
            <w:r w:rsidR="00A445B6">
              <w:rPr>
                <w:rFonts w:ascii="Times New Roman" w:hAnsi="Times New Roman"/>
                <w:sz w:val="26"/>
                <w:szCs w:val="26"/>
              </w:rPr>
              <w:t>и</w:t>
            </w:r>
            <w:r w:rsidRPr="00D40B91">
              <w:rPr>
                <w:rFonts w:ascii="Times New Roman" w:hAnsi="Times New Roman"/>
                <w:sz w:val="26"/>
                <w:szCs w:val="26"/>
              </w:rPr>
              <w:t xml:space="preserve"> департаментом имущественных и земельных отношений Белгородской области по </w:t>
            </w:r>
            <w:r w:rsidR="00A445B6">
              <w:rPr>
                <w:rFonts w:ascii="Times New Roman" w:hAnsi="Times New Roman"/>
                <w:sz w:val="26"/>
                <w:szCs w:val="26"/>
              </w:rPr>
              <w:t>п</w:t>
            </w:r>
            <w:r w:rsidR="00A445B6" w:rsidRPr="00AF1CA0">
              <w:rPr>
                <w:rFonts w:ascii="Times New Roman" w:hAnsi="Times New Roman" w:cs="Times New Roman"/>
                <w:sz w:val="26"/>
                <w:szCs w:val="26"/>
              </w:rPr>
              <w:t>редварительно</w:t>
            </w:r>
            <w:r w:rsidR="00A445B6"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 w:rsidR="00A445B6" w:rsidRPr="00AF1CA0">
              <w:rPr>
                <w:rFonts w:ascii="Times New Roman" w:hAnsi="Times New Roman" w:cs="Times New Roman"/>
                <w:sz w:val="26"/>
                <w:szCs w:val="26"/>
              </w:rPr>
              <w:t xml:space="preserve"> согласовани</w:t>
            </w:r>
            <w:r w:rsidR="00A445B6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A445B6" w:rsidRPr="00AF1CA0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предоставления земельного участка, находящегося в государственной собственности, и у</w:t>
            </w:r>
            <w:r w:rsidR="00A445B6">
              <w:rPr>
                <w:rFonts w:ascii="Times New Roman" w:eastAsia="SimSun" w:hAnsi="Times New Roman" w:cs="Times New Roman"/>
                <w:sz w:val="26"/>
                <w:szCs w:val="26"/>
              </w:rPr>
              <w:t>тверждению</w:t>
            </w:r>
            <w:r w:rsidR="00A445B6" w:rsidRPr="00AF1CA0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схемы расположения земельного</w:t>
            </w:r>
            <w:r w:rsidR="00A445B6" w:rsidRPr="00AF1C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45B6" w:rsidRPr="00AF1CA0">
              <w:rPr>
                <w:rFonts w:ascii="Times New Roman" w:eastAsia="SimSun" w:hAnsi="Times New Roman" w:cs="Times New Roman"/>
                <w:sz w:val="26"/>
                <w:szCs w:val="26"/>
              </w:rPr>
              <w:t>участка или земельных участков на кадастровом плане территории</w:t>
            </w:r>
            <w:r w:rsidR="00A445B6">
              <w:rPr>
                <w:rFonts w:ascii="Times New Roman" w:eastAsia="SimSu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34CA6" w:rsidRPr="00055C69" w:rsidRDefault="00055C69" w:rsidP="006050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0B91">
              <w:rPr>
                <w:rFonts w:ascii="Times New Roman" w:hAnsi="Times New Roman"/>
                <w:sz w:val="26"/>
                <w:szCs w:val="26"/>
              </w:rPr>
              <w:t>Принятие постановления Правительства области «Об утверждении административн</w:t>
            </w:r>
            <w:r w:rsidR="00A445B6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D40B91">
              <w:rPr>
                <w:rFonts w:ascii="Times New Roman" w:hAnsi="Times New Roman"/>
                <w:sz w:val="26"/>
                <w:szCs w:val="26"/>
              </w:rPr>
              <w:t xml:space="preserve"> регламент</w:t>
            </w:r>
            <w:r w:rsidR="00A445B6">
              <w:rPr>
                <w:rFonts w:ascii="Times New Roman" w:hAnsi="Times New Roman"/>
                <w:sz w:val="26"/>
                <w:szCs w:val="26"/>
              </w:rPr>
              <w:t>а</w:t>
            </w:r>
            <w:r w:rsidRPr="00D40B91">
              <w:rPr>
                <w:rFonts w:ascii="Times New Roman" w:hAnsi="Times New Roman"/>
                <w:sz w:val="26"/>
                <w:szCs w:val="26"/>
              </w:rPr>
              <w:t xml:space="preserve"> предоставления государственн</w:t>
            </w:r>
            <w:r w:rsidR="00A445B6">
              <w:rPr>
                <w:rFonts w:ascii="Times New Roman" w:hAnsi="Times New Roman"/>
                <w:sz w:val="26"/>
                <w:szCs w:val="26"/>
              </w:rPr>
              <w:t>ой</w:t>
            </w:r>
            <w:r w:rsidRPr="00D40B91">
              <w:rPr>
                <w:rFonts w:ascii="Times New Roman" w:hAnsi="Times New Roman"/>
                <w:sz w:val="26"/>
                <w:szCs w:val="26"/>
              </w:rPr>
              <w:t xml:space="preserve"> услуг</w:t>
            </w:r>
            <w:r w:rsidR="00A445B6">
              <w:rPr>
                <w:rFonts w:ascii="Times New Roman" w:hAnsi="Times New Roman"/>
                <w:sz w:val="26"/>
                <w:szCs w:val="26"/>
              </w:rPr>
              <w:t>и</w:t>
            </w:r>
            <w:r w:rsidRPr="00D40B91">
              <w:rPr>
                <w:rFonts w:ascii="Times New Roman" w:hAnsi="Times New Roman"/>
                <w:sz w:val="26"/>
                <w:szCs w:val="26"/>
              </w:rPr>
              <w:t xml:space="preserve"> департаментом имущественных и земельных отношений Белгородск</w:t>
            </w:r>
            <w:r>
              <w:rPr>
                <w:rFonts w:ascii="Times New Roman" w:hAnsi="Times New Roman"/>
                <w:sz w:val="26"/>
                <w:szCs w:val="26"/>
              </w:rPr>
              <w:t>ой области</w:t>
            </w:r>
            <w:r w:rsidRPr="00D40B91">
              <w:rPr>
                <w:rFonts w:ascii="Times New Roman" w:eastAsia="SimSun" w:hAnsi="Times New Roman"/>
                <w:sz w:val="26"/>
                <w:szCs w:val="26"/>
              </w:rPr>
              <w:t>»</w:t>
            </w:r>
            <w:r w:rsidRPr="00D40B9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055C69" w:rsidRPr="00D40B91" w:rsidRDefault="00055C69" w:rsidP="00605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40B91">
              <w:rPr>
                <w:rFonts w:ascii="Times New Roman" w:hAnsi="Times New Roman"/>
                <w:sz w:val="26"/>
                <w:szCs w:val="26"/>
              </w:rPr>
              <w:t>Принято</w:t>
            </w:r>
            <w:proofErr w:type="gramEnd"/>
            <w:r w:rsidRPr="00D40B91">
              <w:rPr>
                <w:rFonts w:ascii="Times New Roman" w:hAnsi="Times New Roman"/>
                <w:sz w:val="26"/>
                <w:szCs w:val="26"/>
              </w:rPr>
              <w:t>/не принято постановление Правительства области</w:t>
            </w:r>
          </w:p>
          <w:p w:rsidR="00134CA6" w:rsidRPr="00A405B8" w:rsidRDefault="00134CA6" w:rsidP="00605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134CA6" w:rsidRPr="006050F9" w:rsidRDefault="006050F9" w:rsidP="00605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0F9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постановление Правительства </w:t>
            </w:r>
            <w:proofErr w:type="gramStart"/>
            <w:r w:rsidRPr="006050F9">
              <w:rPr>
                <w:rFonts w:ascii="Times New Roman" w:hAnsi="Times New Roman" w:cs="Times New Roman"/>
                <w:sz w:val="26"/>
                <w:szCs w:val="26"/>
              </w:rPr>
              <w:t>Белгородской</w:t>
            </w:r>
            <w:proofErr w:type="gramEnd"/>
            <w:r w:rsidRPr="006050F9"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055C6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5C69">
        <w:rPr>
          <w:rFonts w:ascii="Times New Roman" w:hAnsi="Times New Roman" w:cs="Times New Roman"/>
          <w:i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055C69" w:rsidRPr="006D3CE2" w:rsidRDefault="00055C69" w:rsidP="00605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50F9" w:rsidRPr="006D3CE2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6050F9" w:rsidRPr="006D3C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050F9" w:rsidRPr="006D3CE2">
        <w:rPr>
          <w:rFonts w:ascii="Times New Roman" w:hAnsi="Times New Roman" w:cs="Times New Roman"/>
          <w:sz w:val="28"/>
          <w:szCs w:val="28"/>
        </w:rPr>
        <w:t xml:space="preserve"> соблюдением сроков и последовательности действий, определенных административными процедурами по предоставлению государственной услуги, и принятием решений ответственными должностными лицами осуществляется </w:t>
      </w:r>
      <w:r w:rsidR="006050F9" w:rsidRPr="006D3CE2">
        <w:rPr>
          <w:rFonts w:ascii="Times New Roman" w:hAnsi="Times New Roman"/>
          <w:sz w:val="28"/>
          <w:szCs w:val="28"/>
        </w:rPr>
        <w:t>департамент</w:t>
      </w:r>
      <w:r w:rsidR="006D3CE2">
        <w:rPr>
          <w:rFonts w:ascii="Times New Roman" w:hAnsi="Times New Roman"/>
          <w:sz w:val="28"/>
          <w:szCs w:val="28"/>
        </w:rPr>
        <w:t>ом</w:t>
      </w:r>
      <w:r w:rsidR="006050F9" w:rsidRPr="006D3CE2">
        <w:rPr>
          <w:rFonts w:ascii="Times New Roman" w:hAnsi="Times New Roman"/>
          <w:sz w:val="28"/>
          <w:szCs w:val="28"/>
        </w:rPr>
        <w:t xml:space="preserve"> имущественных и земельных </w:t>
      </w:r>
      <w:r w:rsidR="006050F9" w:rsidRPr="006D3CE2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6D3CE2">
        <w:rPr>
          <w:rFonts w:ascii="Times New Roman" w:hAnsi="Times New Roman" w:cs="Times New Roman"/>
          <w:sz w:val="28"/>
          <w:szCs w:val="28"/>
        </w:rPr>
        <w:t>.</w:t>
      </w:r>
    </w:p>
    <w:p w:rsidR="006050F9" w:rsidRDefault="00134CA6" w:rsidP="00055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5C69">
        <w:rPr>
          <w:rFonts w:ascii="Times New Roman" w:hAnsi="Times New Roman" w:cs="Times New Roman"/>
          <w:i/>
          <w:sz w:val="28"/>
          <w:szCs w:val="28"/>
        </w:rPr>
        <w:t>15.6. Оценка затрат на осуществление мониторинга (в среднем в год):</w:t>
      </w:r>
    </w:p>
    <w:p w:rsidR="00E75F69" w:rsidRPr="00055C69" w:rsidRDefault="006050F9" w:rsidP="006050F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6050F9">
        <w:rPr>
          <w:rFonts w:ascii="Times New Roman" w:hAnsi="Times New Roman" w:cs="Times New Roman"/>
          <w:bCs/>
          <w:sz w:val="28"/>
          <w:szCs w:val="28"/>
        </w:rPr>
        <w:t>отсутствуют</w:t>
      </w:r>
    </w:p>
    <w:p w:rsidR="00134CA6" w:rsidRPr="00055C69" w:rsidRDefault="00134CA6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5C69">
        <w:rPr>
          <w:rFonts w:ascii="Times New Roman" w:hAnsi="Times New Roman" w:cs="Times New Roman"/>
          <w:i/>
          <w:sz w:val="28"/>
          <w:szCs w:val="28"/>
        </w:rPr>
        <w:t>15.7. Описание источников информации для расчета показателей (индикаторов):</w:t>
      </w:r>
    </w:p>
    <w:p w:rsidR="00E75F69" w:rsidRPr="00055C69" w:rsidRDefault="00055C69" w:rsidP="00055C6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5C69">
        <w:rPr>
          <w:rFonts w:ascii="Times New Roman" w:hAnsi="Times New Roman" w:cs="Times New Roman"/>
          <w:bCs/>
          <w:sz w:val="28"/>
          <w:szCs w:val="28"/>
        </w:rPr>
        <w:t>Отсутствуют.</w:t>
      </w:r>
    </w:p>
    <w:p w:rsidR="00055C69" w:rsidRDefault="00055C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lastRenderedPageBreak/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D">
        <w:rPr>
          <w:rFonts w:ascii="Times New Roman" w:hAnsi="Times New Roman" w:cs="Times New Roman"/>
          <w:i/>
          <w:sz w:val="28"/>
          <w:szCs w:val="28"/>
        </w:rPr>
        <w:t>16.1. Предполагаемая дата вступления в силу проекта нормативного правового акта:</w:t>
      </w:r>
      <w:r w:rsidRPr="00A405B8">
        <w:rPr>
          <w:rFonts w:ascii="Times New Roman" w:hAnsi="Times New Roman" w:cs="Times New Roman"/>
          <w:sz w:val="28"/>
          <w:szCs w:val="28"/>
        </w:rPr>
        <w:t xml:space="preserve"> «</w:t>
      </w:r>
      <w:r w:rsidR="00A445B6">
        <w:rPr>
          <w:rFonts w:ascii="Times New Roman" w:hAnsi="Times New Roman" w:cs="Times New Roman"/>
          <w:sz w:val="28"/>
          <w:szCs w:val="28"/>
        </w:rPr>
        <w:t>23</w:t>
      </w:r>
      <w:r w:rsidRPr="00A405B8">
        <w:rPr>
          <w:rFonts w:ascii="Times New Roman" w:hAnsi="Times New Roman" w:cs="Times New Roman"/>
          <w:sz w:val="28"/>
          <w:szCs w:val="28"/>
        </w:rPr>
        <w:t xml:space="preserve">» </w:t>
      </w:r>
      <w:r w:rsidR="00A445B6">
        <w:rPr>
          <w:rFonts w:ascii="Times New Roman" w:hAnsi="Times New Roman" w:cs="Times New Roman"/>
          <w:sz w:val="28"/>
          <w:szCs w:val="28"/>
        </w:rPr>
        <w:t>июн</w:t>
      </w:r>
      <w:r w:rsidR="00A0041D">
        <w:rPr>
          <w:rFonts w:ascii="Times New Roman" w:hAnsi="Times New Roman" w:cs="Times New Roman"/>
          <w:sz w:val="28"/>
          <w:szCs w:val="28"/>
        </w:rPr>
        <w:t>я</w:t>
      </w:r>
      <w:r w:rsidRPr="00A405B8">
        <w:rPr>
          <w:rFonts w:ascii="Times New Roman" w:hAnsi="Times New Roman" w:cs="Times New Roman"/>
          <w:sz w:val="28"/>
          <w:szCs w:val="28"/>
        </w:rPr>
        <w:t xml:space="preserve"> 20</w:t>
      </w:r>
      <w:r w:rsidR="00A0041D">
        <w:rPr>
          <w:rFonts w:ascii="Times New Roman" w:hAnsi="Times New Roman" w:cs="Times New Roman"/>
          <w:sz w:val="28"/>
          <w:szCs w:val="28"/>
        </w:rPr>
        <w:t>1</w:t>
      </w:r>
      <w:r w:rsidR="00A445B6">
        <w:rPr>
          <w:rFonts w:ascii="Times New Roman" w:hAnsi="Times New Roman" w:cs="Times New Roman"/>
          <w:sz w:val="28"/>
          <w:szCs w:val="28"/>
        </w:rPr>
        <w:t>8</w:t>
      </w:r>
      <w:r w:rsidRPr="00A405B8">
        <w:rPr>
          <w:rFonts w:ascii="Times New Roman" w:hAnsi="Times New Roman" w:cs="Times New Roman"/>
          <w:sz w:val="28"/>
          <w:szCs w:val="28"/>
        </w:rPr>
        <w:t xml:space="preserve"> г</w:t>
      </w:r>
      <w:r w:rsidR="00C60EAA">
        <w:rPr>
          <w:rFonts w:ascii="Times New Roman" w:hAnsi="Times New Roman" w:cs="Times New Roman"/>
          <w:sz w:val="28"/>
          <w:szCs w:val="28"/>
        </w:rPr>
        <w:t>.</w:t>
      </w:r>
    </w:p>
    <w:p w:rsidR="00134CA6" w:rsidRPr="00CF554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D">
        <w:rPr>
          <w:rFonts w:ascii="Times New Roman" w:hAnsi="Times New Roman" w:cs="Times New Roman"/>
          <w:i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A0041D" w:rsidRDefault="00A0041D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134CA6" w:rsidRPr="00A0041D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5B8">
        <w:rPr>
          <w:rFonts w:ascii="Times New Roman" w:hAnsi="Times New Roman" w:cs="Times New Roman"/>
          <w:sz w:val="28"/>
          <w:szCs w:val="28"/>
        </w:rPr>
        <w:t>16.</w:t>
      </w:r>
      <w:r w:rsidRPr="00A0041D">
        <w:rPr>
          <w:rFonts w:ascii="Times New Roman" w:hAnsi="Times New Roman" w:cs="Times New Roman"/>
          <w:sz w:val="26"/>
          <w:szCs w:val="26"/>
        </w:rPr>
        <w:t>3. Срок (если есть необходимость):</w:t>
      </w:r>
    </w:p>
    <w:p w:rsidR="00A0041D" w:rsidRPr="00A0041D" w:rsidRDefault="006050F9" w:rsidP="0060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</w:p>
    <w:p w:rsidR="00134CA6" w:rsidRPr="00A0041D" w:rsidRDefault="00134CA6" w:rsidP="00A004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41D">
        <w:rPr>
          <w:rFonts w:ascii="Times New Roman" w:hAnsi="Times New Roman" w:cs="Times New Roman"/>
          <w:sz w:val="26"/>
          <w:szCs w:val="26"/>
        </w:rPr>
        <w:t>16.4. Обоснование необходимости установления эксперимента:</w:t>
      </w:r>
    </w:p>
    <w:p w:rsidR="00D907CD" w:rsidRPr="00A0041D" w:rsidRDefault="00A0041D" w:rsidP="00A004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041D">
        <w:rPr>
          <w:rFonts w:ascii="Times New Roman" w:hAnsi="Times New Roman" w:cs="Times New Roman"/>
          <w:sz w:val="26"/>
          <w:szCs w:val="26"/>
        </w:rPr>
        <w:tab/>
        <w:t>Нет</w:t>
      </w:r>
    </w:p>
    <w:p w:rsidR="00134CA6" w:rsidRPr="00A0041D" w:rsidRDefault="00134CA6" w:rsidP="00A004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41D">
        <w:rPr>
          <w:rFonts w:ascii="Times New Roman" w:hAnsi="Times New Roman" w:cs="Times New Roman"/>
          <w:sz w:val="26"/>
          <w:szCs w:val="26"/>
        </w:rPr>
        <w:t>16.5. Цель проведения эксперимента: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эксперимент: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134CA6" w:rsidRDefault="00134CA6" w:rsidP="00605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6050F9" w:rsidRPr="00A405B8" w:rsidRDefault="006050F9" w:rsidP="0060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6050F9" w:rsidRPr="00A405B8" w:rsidRDefault="006050F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6050F9" w:rsidRDefault="006050F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6050F9" w:rsidRDefault="006050F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6050F9" w:rsidRDefault="006050F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50F9" w:rsidRDefault="006050F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6050F9" w:rsidRPr="00A405B8" w:rsidRDefault="006050F9" w:rsidP="0060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6050F9" w:rsidRPr="00A405B8" w:rsidRDefault="006050F9" w:rsidP="0060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050F9" w:rsidRPr="00A405B8" w:rsidRDefault="006050F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iCs/>
          <w:sz w:val="28"/>
          <w:szCs w:val="28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19.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19.1. Полный электронный адрес размещения уведомления в информационно-телекоммуникационной сети Интернет: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  <w:gridCol w:w="397"/>
        <w:gridCol w:w="255"/>
        <w:gridCol w:w="1247"/>
        <w:gridCol w:w="596"/>
        <w:gridCol w:w="284"/>
        <w:gridCol w:w="1842"/>
        <w:gridCol w:w="198"/>
        <w:gridCol w:w="397"/>
        <w:gridCol w:w="255"/>
        <w:gridCol w:w="1247"/>
        <w:gridCol w:w="482"/>
        <w:gridCol w:w="284"/>
        <w:gridCol w:w="340"/>
      </w:tblGrid>
      <w:tr w:rsidR="00134CA6" w:rsidRPr="00A405B8" w:rsidTr="00012263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19.4. Сведения о лицах, представивших предложения: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19.5. Сведения о структурных подразделениях разработчика, рассмотревших представленные предложения: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75F69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19.6. Иные сведения о проведении публичного обсуждения проекта нормативного правового акта: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Приложение. Сводка предложений, поступивших в ходе публичных консультаций, проводившихся в ходе процедуры оценки регулирующего воздействия с указанием сведений об их учете или причинах отклонения.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Иные приложения (по усмотрению органа, проводящего оценку регулирующего воздействия).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Руководитель органа-разработчика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134CA6" w:rsidRPr="00A405B8" w:rsidTr="00012263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A6" w:rsidRPr="00A405B8" w:rsidTr="0001226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435CF2" w:rsidP="0043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134CA6"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435CF2" w:rsidP="0043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134CA6"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4CA6" w:rsidRPr="00A405B8" w:rsidRDefault="00134CA6" w:rsidP="00134CA6">
      <w:pPr>
        <w:rPr>
          <w:sz w:val="18"/>
          <w:szCs w:val="18"/>
        </w:rPr>
      </w:pPr>
    </w:p>
    <w:p w:rsidR="00134CA6" w:rsidRPr="00A405B8" w:rsidRDefault="00134CA6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A405B8">
        <w:rPr>
          <w:sz w:val="24"/>
          <w:szCs w:val="24"/>
        </w:rPr>
        <w:lastRenderedPageBreak/>
        <w:t>* Заполняется для проектов нормативных правовых актов с высокой и средней сте</w:t>
      </w:r>
      <w:r w:rsidR="00901160">
        <w:rPr>
          <w:sz w:val="24"/>
          <w:szCs w:val="24"/>
        </w:rPr>
        <w:t>пенью регулирующего воздействия</w:t>
      </w:r>
    </w:p>
    <w:p w:rsidR="00134CA6" w:rsidRPr="006050F9" w:rsidRDefault="00134CA6" w:rsidP="006050F9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A405B8">
        <w:rPr>
          <w:sz w:val="24"/>
          <w:szCs w:val="24"/>
        </w:rPr>
        <w:t>** Заполняется для проектов нормативных правовых актов с высокой степенью регулирующего воздействия</w:t>
      </w:r>
    </w:p>
    <w:sectPr w:rsidR="00134CA6" w:rsidRPr="006050F9" w:rsidSect="00A10CDA">
      <w:headerReference w:type="even" r:id="rId11"/>
      <w:headerReference w:type="default" r:id="rId12"/>
      <w:headerReference w:type="first" r:id="rId13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9F" w:rsidRDefault="0029079F">
      <w:pPr>
        <w:spacing w:after="0" w:line="240" w:lineRule="auto"/>
      </w:pPr>
      <w:r>
        <w:separator/>
      </w:r>
    </w:p>
  </w:endnote>
  <w:endnote w:type="continuationSeparator" w:id="0">
    <w:p w:rsidR="0029079F" w:rsidRDefault="0029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9F" w:rsidRDefault="0029079F">
      <w:pPr>
        <w:spacing w:after="0" w:line="240" w:lineRule="auto"/>
      </w:pPr>
      <w:r>
        <w:separator/>
      </w:r>
    </w:p>
  </w:footnote>
  <w:footnote w:type="continuationSeparator" w:id="0">
    <w:p w:rsidR="0029079F" w:rsidRDefault="00290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F95246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F95246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2D796A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F95246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2D796A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1C5A"/>
    <w:rsid w:val="00003EC4"/>
    <w:rsid w:val="000079BB"/>
    <w:rsid w:val="00012263"/>
    <w:rsid w:val="00021548"/>
    <w:rsid w:val="0002318A"/>
    <w:rsid w:val="00027E65"/>
    <w:rsid w:val="00031828"/>
    <w:rsid w:val="00040F26"/>
    <w:rsid w:val="00042873"/>
    <w:rsid w:val="00042AD7"/>
    <w:rsid w:val="00055C69"/>
    <w:rsid w:val="00067E0F"/>
    <w:rsid w:val="00071B9E"/>
    <w:rsid w:val="00090118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0F64DE"/>
    <w:rsid w:val="001037D4"/>
    <w:rsid w:val="00103ABC"/>
    <w:rsid w:val="00106D4E"/>
    <w:rsid w:val="001111B4"/>
    <w:rsid w:val="0011719D"/>
    <w:rsid w:val="001238F6"/>
    <w:rsid w:val="00130C8D"/>
    <w:rsid w:val="00132F0C"/>
    <w:rsid w:val="00133D3B"/>
    <w:rsid w:val="00134CA6"/>
    <w:rsid w:val="00141801"/>
    <w:rsid w:val="0014259F"/>
    <w:rsid w:val="00142BA5"/>
    <w:rsid w:val="00145263"/>
    <w:rsid w:val="001476D7"/>
    <w:rsid w:val="001621CC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B7429"/>
    <w:rsid w:val="001C6AFC"/>
    <w:rsid w:val="001D3A15"/>
    <w:rsid w:val="001D3B22"/>
    <w:rsid w:val="001D4004"/>
    <w:rsid w:val="001E03DF"/>
    <w:rsid w:val="001E713B"/>
    <w:rsid w:val="001E7DE1"/>
    <w:rsid w:val="001F0FA1"/>
    <w:rsid w:val="001F1433"/>
    <w:rsid w:val="001F2781"/>
    <w:rsid w:val="0020693F"/>
    <w:rsid w:val="002113C2"/>
    <w:rsid w:val="00212027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746A1"/>
    <w:rsid w:val="00286863"/>
    <w:rsid w:val="0029079F"/>
    <w:rsid w:val="00292606"/>
    <w:rsid w:val="002A3410"/>
    <w:rsid w:val="002C0060"/>
    <w:rsid w:val="002C143D"/>
    <w:rsid w:val="002C165F"/>
    <w:rsid w:val="002C29F0"/>
    <w:rsid w:val="002C5ACC"/>
    <w:rsid w:val="002D46B3"/>
    <w:rsid w:val="002D796A"/>
    <w:rsid w:val="002D7B95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85424"/>
    <w:rsid w:val="003A6AC6"/>
    <w:rsid w:val="003B31A7"/>
    <w:rsid w:val="003B4063"/>
    <w:rsid w:val="003B71DB"/>
    <w:rsid w:val="003D5599"/>
    <w:rsid w:val="003D623E"/>
    <w:rsid w:val="003E476C"/>
    <w:rsid w:val="003F42DF"/>
    <w:rsid w:val="004017CB"/>
    <w:rsid w:val="00402469"/>
    <w:rsid w:val="00421205"/>
    <w:rsid w:val="004244E5"/>
    <w:rsid w:val="0043094E"/>
    <w:rsid w:val="00435CF2"/>
    <w:rsid w:val="004373EC"/>
    <w:rsid w:val="00442AF0"/>
    <w:rsid w:val="0044654A"/>
    <w:rsid w:val="00452195"/>
    <w:rsid w:val="004526A5"/>
    <w:rsid w:val="00457EAA"/>
    <w:rsid w:val="0047105F"/>
    <w:rsid w:val="004742B5"/>
    <w:rsid w:val="00485185"/>
    <w:rsid w:val="004858D9"/>
    <w:rsid w:val="00490148"/>
    <w:rsid w:val="004A190D"/>
    <w:rsid w:val="004A69FC"/>
    <w:rsid w:val="004A70C2"/>
    <w:rsid w:val="004B0B98"/>
    <w:rsid w:val="004B6CEB"/>
    <w:rsid w:val="004C16F4"/>
    <w:rsid w:val="004C43EA"/>
    <w:rsid w:val="004D225E"/>
    <w:rsid w:val="004D639F"/>
    <w:rsid w:val="004E0479"/>
    <w:rsid w:val="004E6CBC"/>
    <w:rsid w:val="004F2BAF"/>
    <w:rsid w:val="004F5D3D"/>
    <w:rsid w:val="004F77D7"/>
    <w:rsid w:val="004F7D63"/>
    <w:rsid w:val="00500690"/>
    <w:rsid w:val="005038A5"/>
    <w:rsid w:val="00506E10"/>
    <w:rsid w:val="005118AF"/>
    <w:rsid w:val="00516227"/>
    <w:rsid w:val="00517594"/>
    <w:rsid w:val="00521A87"/>
    <w:rsid w:val="00546771"/>
    <w:rsid w:val="005533F8"/>
    <w:rsid w:val="0055561A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3C6"/>
    <w:rsid w:val="005C5DCE"/>
    <w:rsid w:val="005C6085"/>
    <w:rsid w:val="005D1836"/>
    <w:rsid w:val="005F6ABD"/>
    <w:rsid w:val="005F7F1E"/>
    <w:rsid w:val="006050F9"/>
    <w:rsid w:val="006061AA"/>
    <w:rsid w:val="00606363"/>
    <w:rsid w:val="00606E55"/>
    <w:rsid w:val="00607891"/>
    <w:rsid w:val="0061499F"/>
    <w:rsid w:val="00615464"/>
    <w:rsid w:val="00630656"/>
    <w:rsid w:val="0064096E"/>
    <w:rsid w:val="00647CDD"/>
    <w:rsid w:val="00647D0E"/>
    <w:rsid w:val="00652B43"/>
    <w:rsid w:val="00654B68"/>
    <w:rsid w:val="0065574A"/>
    <w:rsid w:val="006606F0"/>
    <w:rsid w:val="00662F32"/>
    <w:rsid w:val="0066652B"/>
    <w:rsid w:val="00671A09"/>
    <w:rsid w:val="00672935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3CE2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34DE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14D9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518AC"/>
    <w:rsid w:val="00952C34"/>
    <w:rsid w:val="00962803"/>
    <w:rsid w:val="009801AD"/>
    <w:rsid w:val="00981D1D"/>
    <w:rsid w:val="00991299"/>
    <w:rsid w:val="009958C4"/>
    <w:rsid w:val="009B338D"/>
    <w:rsid w:val="009B7D23"/>
    <w:rsid w:val="009C1C83"/>
    <w:rsid w:val="009D052C"/>
    <w:rsid w:val="009D15B9"/>
    <w:rsid w:val="009E1100"/>
    <w:rsid w:val="009F1F80"/>
    <w:rsid w:val="00A0041D"/>
    <w:rsid w:val="00A0686E"/>
    <w:rsid w:val="00A10CDA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45B6"/>
    <w:rsid w:val="00A504A5"/>
    <w:rsid w:val="00A50753"/>
    <w:rsid w:val="00A5209B"/>
    <w:rsid w:val="00A52824"/>
    <w:rsid w:val="00A52E12"/>
    <w:rsid w:val="00A5549E"/>
    <w:rsid w:val="00A635A3"/>
    <w:rsid w:val="00A72A8A"/>
    <w:rsid w:val="00A74EE8"/>
    <w:rsid w:val="00A8134F"/>
    <w:rsid w:val="00A813DE"/>
    <w:rsid w:val="00A83005"/>
    <w:rsid w:val="00A83D98"/>
    <w:rsid w:val="00A85B2F"/>
    <w:rsid w:val="00A9660D"/>
    <w:rsid w:val="00AA4250"/>
    <w:rsid w:val="00AB0B37"/>
    <w:rsid w:val="00AB0F21"/>
    <w:rsid w:val="00AB5AA9"/>
    <w:rsid w:val="00AC4C1D"/>
    <w:rsid w:val="00AC6E93"/>
    <w:rsid w:val="00AD59DB"/>
    <w:rsid w:val="00AE4A18"/>
    <w:rsid w:val="00AE6BF7"/>
    <w:rsid w:val="00AF1CA0"/>
    <w:rsid w:val="00AF20C9"/>
    <w:rsid w:val="00AF2923"/>
    <w:rsid w:val="00AF4A06"/>
    <w:rsid w:val="00AF6F79"/>
    <w:rsid w:val="00B115CD"/>
    <w:rsid w:val="00B1349A"/>
    <w:rsid w:val="00B13509"/>
    <w:rsid w:val="00B331B9"/>
    <w:rsid w:val="00B421BE"/>
    <w:rsid w:val="00B5206B"/>
    <w:rsid w:val="00B52090"/>
    <w:rsid w:val="00B55374"/>
    <w:rsid w:val="00B568D0"/>
    <w:rsid w:val="00B60F26"/>
    <w:rsid w:val="00B71C6C"/>
    <w:rsid w:val="00B72DEB"/>
    <w:rsid w:val="00B7356F"/>
    <w:rsid w:val="00BA6668"/>
    <w:rsid w:val="00BE00DA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30"/>
    <w:rsid w:val="00C352A4"/>
    <w:rsid w:val="00C36CAB"/>
    <w:rsid w:val="00C405EE"/>
    <w:rsid w:val="00C436D6"/>
    <w:rsid w:val="00C437FB"/>
    <w:rsid w:val="00C56497"/>
    <w:rsid w:val="00C60EAA"/>
    <w:rsid w:val="00C646EF"/>
    <w:rsid w:val="00C87E2C"/>
    <w:rsid w:val="00C92E02"/>
    <w:rsid w:val="00C96FE7"/>
    <w:rsid w:val="00CA4E6C"/>
    <w:rsid w:val="00CB3F67"/>
    <w:rsid w:val="00CF059E"/>
    <w:rsid w:val="00CF2CBE"/>
    <w:rsid w:val="00CF554D"/>
    <w:rsid w:val="00CF7F9F"/>
    <w:rsid w:val="00D063BF"/>
    <w:rsid w:val="00D0770E"/>
    <w:rsid w:val="00D07B8F"/>
    <w:rsid w:val="00D15B1D"/>
    <w:rsid w:val="00D24A6A"/>
    <w:rsid w:val="00D250A7"/>
    <w:rsid w:val="00D2784A"/>
    <w:rsid w:val="00D2788E"/>
    <w:rsid w:val="00D32C0A"/>
    <w:rsid w:val="00D33479"/>
    <w:rsid w:val="00D348BB"/>
    <w:rsid w:val="00D36B28"/>
    <w:rsid w:val="00D4759C"/>
    <w:rsid w:val="00D57898"/>
    <w:rsid w:val="00D6369D"/>
    <w:rsid w:val="00D7087B"/>
    <w:rsid w:val="00D7503A"/>
    <w:rsid w:val="00D825D9"/>
    <w:rsid w:val="00D82E0D"/>
    <w:rsid w:val="00D84091"/>
    <w:rsid w:val="00D907CD"/>
    <w:rsid w:val="00D911FD"/>
    <w:rsid w:val="00DA1B22"/>
    <w:rsid w:val="00DA3A7A"/>
    <w:rsid w:val="00DB01AB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03A41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A7951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01DB"/>
    <w:rsid w:val="00EF5FD7"/>
    <w:rsid w:val="00F04862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67371"/>
    <w:rsid w:val="00F72AA5"/>
    <w:rsid w:val="00F76F62"/>
    <w:rsid w:val="00F803C2"/>
    <w:rsid w:val="00F8176C"/>
    <w:rsid w:val="00F95246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7B460B16AEC1DED917914C48146220C3C69B9CB304A02B5EE8CE443CE3A6EAA3CF3DBA49E6EE02Em9G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estrzemli@dizo31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49B1A-C6FE-4F18-AE66-A2F943B5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3675</Words>
  <Characters>20953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2016-11-09T06:23:00Z</cp:lastPrinted>
  <dcterms:created xsi:type="dcterms:W3CDTF">2018-04-13T06:26:00Z</dcterms:created>
  <dcterms:modified xsi:type="dcterms:W3CDTF">2018-04-13T06:26:00Z</dcterms:modified>
</cp:coreProperties>
</file>