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b/>
          <w:bCs/>
          <w:sz w:val="28"/>
          <w:szCs w:val="28"/>
          <w:highlight w:val="none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32"/>
          <w:szCs w:val="32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  <w:sz w:val="28"/>
          <w:szCs w:val="28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Настоящим </w:t>
      </w:r>
      <w:r>
        <w:rPr>
          <w:b/>
          <w:sz w:val="28"/>
          <w:szCs w:val="28"/>
        </w:rPr>
        <w:t xml:space="preserve">министерство</w:t>
      </w:r>
      <w:r>
        <w:rPr>
          <w:b/>
          <w:sz w:val="28"/>
          <w:szCs w:val="28"/>
        </w:rPr>
        <w:t xml:space="preserve"> экономического развития</w:t>
      </w:r>
      <w:r>
        <w:rPr>
          <w:b/>
          <w:sz w:val="28"/>
          <w:szCs w:val="28"/>
        </w:rPr>
        <w:t xml:space="preserve"> и промышленности</w:t>
      </w:r>
      <w:r>
        <w:rPr>
          <w:b/>
          <w:sz w:val="28"/>
          <w:szCs w:val="28"/>
        </w:rPr>
        <w:t xml:space="preserve"> Белгородской области </w:t>
      </w:r>
      <w:r>
        <w:rPr>
          <w:b/>
          <w:sz w:val="28"/>
          <w:szCs w:val="28"/>
        </w:rPr>
        <w:t xml:space="preserve">уведомляет о проведении публичных консультаций </w:t>
        <w:br/>
        <w:t xml:space="preserve">в целях </w:t>
      </w:r>
      <w:r>
        <w:rPr>
          <w:b/>
          <w:sz w:val="28"/>
          <w:szCs w:val="28"/>
        </w:rPr>
        <w:t xml:space="preserve">экспертизы </w:t>
      </w:r>
      <w:r>
        <w:rPr>
          <w:b/>
          <w:sz w:val="28"/>
          <w:szCs w:val="28"/>
        </w:rPr>
        <w:t xml:space="preserve">нормативного правового акта</w:t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0"/>
          <w:szCs w:val="20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кт:</w:t>
      </w:r>
      <w:r>
        <w:rPr>
          <w:b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постановление Правительства Белгородс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кой области от 17 декабря </w:t>
        <w:br/>
        <w:t xml:space="preserve">2012 года № 540-пп «О льготах по арендной плате за земельные участки, предоставленные юридическим лицам, индивидуальным предпринимателям </w:t>
        <w:br/>
        <w:t xml:space="preserve">и физическим лицам, занимающимся производством и переработкой продукции пчеловодства»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</w:r>
      <w:r/>
    </w:p>
    <w:p>
      <w:pPr>
        <w:jc w:val="both"/>
        <w:shd w:val="clear" w:color="auto" w:fill="e6e6e6"/>
        <w:rPr>
          <w:sz w:val="20"/>
          <w:szCs w:val="20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>
        <w:rPr>
          <w:sz w:val="20"/>
          <w:szCs w:val="20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Разработчик</w:t>
      </w:r>
      <w:r>
        <w:rPr>
          <w:b/>
          <w:sz w:val="28"/>
          <w:szCs w:val="28"/>
        </w:rPr>
        <w:t xml:space="preserve"> акта:</w:t>
      </w:r>
      <w:r>
        <w:rPr>
          <w:b/>
          <w:sz w:val="28"/>
          <w:szCs w:val="28"/>
        </w:rPr>
        <w:t xml:space="preserve"> </w:t>
      </w:r>
      <w:r>
        <w:rPr>
          <w:rFonts w:ascii="Times New Roman" w:hAnsi="Times New Roman" w:eastAsia="TimesNewRoman" w:cs="Times New Roman"/>
          <w:color w:val="000000"/>
          <w:sz w:val="28"/>
          <w:szCs w:val="28"/>
        </w:rPr>
        <w:t xml:space="preserve">министерство имущественных и земельных отношений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hd w:val="clear" w:color="auto" w:fill="e6e6e6"/>
        <w:rPr>
          <w:sz w:val="20"/>
          <w:szCs w:val="20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hd w:val="clear" w:color="auto" w:fill="e6e6e6"/>
        <w:rPr>
          <w:b w:val="0"/>
          <w:bCs w:val="0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Сроки проведения публичных консультаций: </w:t>
      </w:r>
      <w:r>
        <w:rPr>
          <w:bCs/>
          <w:sz w:val="28"/>
          <w:szCs w:val="28"/>
        </w:rPr>
        <w:t xml:space="preserve">15.</w:t>
      </w:r>
      <w:r>
        <w:rPr>
          <w:sz w:val="28"/>
          <w:szCs w:val="28"/>
        </w:rPr>
        <w:t xml:space="preserve">10.20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г. - 13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11.202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г.</w:t>
      </w:r>
      <w:r>
        <w:rPr>
          <w:b w:val="0"/>
          <w:bCs w:val="0"/>
          <w:sz w:val="28"/>
          <w:szCs w:val="28"/>
        </w:rPr>
      </w:r>
      <w:r/>
    </w:p>
    <w:p>
      <w:pPr>
        <w:jc w:val="both"/>
        <w:shd w:val="clear" w:color="auto" w:fill="e6e6e6"/>
        <w:rPr>
          <w:sz w:val="20"/>
          <w:szCs w:val="20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Способ направления ответов: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аправление по электронной почте на адрес </w:t>
      </w:r>
      <w:hyperlink r:id="rId12" w:tooltip="mailto:sorochinskaya_il@belregion.ru" w:history="1">
        <w:r>
          <w:rPr>
            <w:rStyle w:val="853"/>
            <w:sz w:val="28"/>
            <w:szCs w:val="28"/>
            <w:lang w:val="en-US"/>
          </w:rPr>
          <w:t xml:space="preserve">sorochinskaya</w:t>
        </w:r>
        <w:r>
          <w:rPr>
            <w:rStyle w:val="853"/>
            <w:sz w:val="28"/>
            <w:szCs w:val="28"/>
          </w:rPr>
          <w:t xml:space="preserve">_</w:t>
        </w:r>
        <w:r>
          <w:rPr>
            <w:rStyle w:val="853"/>
            <w:sz w:val="28"/>
            <w:szCs w:val="28"/>
            <w:lang w:val="en-US"/>
          </w:rPr>
          <w:t xml:space="preserve">il</w:t>
        </w:r>
        <w:r>
          <w:rPr>
            <w:rStyle w:val="853"/>
            <w:sz w:val="28"/>
            <w:szCs w:val="28"/>
          </w:rPr>
          <w:t xml:space="preserve">@</w:t>
        </w:r>
        <w:r>
          <w:rPr>
            <w:rStyle w:val="853"/>
            <w:sz w:val="28"/>
            <w:szCs w:val="28"/>
            <w:lang w:val="en-US"/>
          </w:rPr>
          <w:t xml:space="preserve">belregion</w:t>
        </w:r>
        <w:r>
          <w:rPr>
            <w:rStyle w:val="853"/>
            <w:sz w:val="28"/>
            <w:szCs w:val="28"/>
          </w:rPr>
          <w:t xml:space="preserve">.</w:t>
        </w:r>
        <w:r>
          <w:rPr>
            <w:rStyle w:val="853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left"/>
        <w:shd w:val="clear" w:color="auto" w:fill="e6e6e6"/>
        <w:rPr>
          <w:b/>
          <w:sz w:val="20"/>
          <w:szCs w:val="20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  <w:t xml:space="preserve">Сорочинская Инна Леонидовна, консультант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инвестиций и инноваций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экономического развития и промышленности Белгородской области</w:t>
      </w:r>
      <w:r>
        <w:rPr>
          <w:sz w:val="28"/>
          <w:szCs w:val="28"/>
        </w:rPr>
        <w:t xml:space="preserve">, кон</w:t>
      </w:r>
      <w:r>
        <w:rPr>
          <w:sz w:val="28"/>
          <w:szCs w:val="28"/>
        </w:rPr>
        <w:t xml:space="preserve">тактный телефон: (4722) 27</w:t>
      </w:r>
      <w:r>
        <w:rPr>
          <w:sz w:val="28"/>
          <w:szCs w:val="28"/>
        </w:rPr>
        <w:t xml:space="preserve">-8</w:t>
      </w:r>
      <w:r>
        <w:rPr>
          <w:sz w:val="28"/>
          <w:szCs w:val="28"/>
        </w:rPr>
        <w:t xml:space="preserve">6-88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b/>
          <w:sz w:val="20"/>
          <w:szCs w:val="20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/>
    </w:p>
    <w:p>
      <w:pPr>
        <w:ind w:left="0" w:right="0" w:firstLine="0"/>
        <w:jc w:val="left"/>
        <w:shd w:val="clear" w:color="auto" w:fill="e6e6e6"/>
        <w:rPr>
          <w:b/>
          <w:bCs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Прилагаемые к запросу документы:</w:t>
      </w:r>
      <w:r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</w:r>
      <w:r/>
    </w:p>
    <w:p>
      <w:pPr>
        <w:ind w:left="0" w:right="0" w:firstLine="0"/>
        <w:jc w:val="left"/>
        <w:shd w:val="clear" w:color="auto" w:fill="e6e6e6"/>
        <w:rPr>
          <w:b/>
          <w:bCs/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  <w:sectPr>
          <w:headerReference w:type="default" r:id="rId9"/>
          <w:footnotePr/>
          <w:endnotePr/>
          <w:type w:val="nextPage"/>
          <w:pgSz w:w="11906" w:h="16838" w:orient="portrait"/>
          <w:pgMar w:top="142" w:right="709" w:bottom="709" w:left="1276" w:header="708" w:footer="708" w:gutter="0"/>
          <w:cols w:num="1" w:sep="0" w:space="708" w:equalWidth="1"/>
          <w:docGrid w:linePitch="360"/>
        </w:sectPr>
      </w:pPr>
      <w:r>
        <w:rPr>
          <w:b/>
          <w:sz w:val="28"/>
          <w:szCs w:val="28"/>
        </w:rPr>
      </w:r>
      <w:r>
        <w:rPr>
          <w:sz w:val="28"/>
          <w:szCs w:val="28"/>
        </w:rPr>
        <w:t xml:space="preserve">1)</w:t>
      </w:r>
      <w:r>
        <w:rPr>
          <w:rFonts w:ascii="TimesNewRoman" w:hAnsi="TimesNewRoman" w:eastAsia="TimesNewRoman" w:cs="TimesNewRoman"/>
          <w:sz w:val="28"/>
          <w:szCs w:val="28"/>
        </w:rPr>
        <w:t xml:space="preserve"> 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постановление Правительства Белгородс</w:t>
      </w:r>
      <w:r>
        <w:rPr>
          <w:rFonts w:ascii="TimesNewRoman" w:hAnsi="TimesNewRoman" w:eastAsia="TimesNewRoman" w:cs="TimesNewRoman"/>
          <w:color w:val="000000"/>
          <w:sz w:val="28"/>
          <w:szCs w:val="28"/>
        </w:rPr>
        <w:t xml:space="preserve">кой области от 17 декабря 2012 года </w:t>
        <w:br/>
        <w:t xml:space="preserve">№ 540-пп</w:t>
      </w:r>
      <w:r>
        <w:rPr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2)</w:t>
      </w:r>
      <w:r>
        <w:rPr>
          <w:sz w:val="28"/>
          <w:szCs w:val="28"/>
        </w:rPr>
        <w:t xml:space="preserve"> р</w:t>
      </w:r>
      <w:r>
        <w:rPr>
          <w:sz w:val="28"/>
          <w:szCs w:val="28"/>
        </w:rPr>
        <w:t xml:space="preserve">асчет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затрат.</w:t>
      </w:r>
      <w:r/>
    </w:p>
    <w:tbl>
      <w:tblPr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>
        <w:trPr>
          <w:trHeight w:val="1239"/>
        </w:trPr>
        <w:tc>
          <w:tcPr>
            <w:shd w:val="clear" w:color="auto" w:fill="auto"/>
            <w:tcBorders>
              <w:bottom w:val="single" w:color="auto" w:sz="4" w:space="0"/>
            </w:tcBorders>
            <w:tcW w:w="10205" w:type="dxa"/>
            <w:textDirection w:val="lrTb"/>
            <w:noWrap w:val="false"/>
          </w:tcPr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ПЕРЕЧЕНЬ ВОПРОСОВ</w:t>
            </w:r>
            <w:r/>
          </w:p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В РАМКАХ ПРОВЕДЕНИЯ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ПУБЛИЧНЫХ КОНСУЛЬТАЦИЙ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NewRoman" w:hAnsi="TimesNewRoman" w:eastAsia="TimesNewRoman" w:cs="TimesNewRoman"/>
                <w:color w:val="000000"/>
                <w:sz w:val="28"/>
                <w:szCs w:val="28"/>
              </w:rPr>
              <w:t xml:space="preserve">Постановление Правительства Белгородс</w:t>
            </w:r>
            <w:r>
              <w:rPr>
                <w:rFonts w:ascii="TimesNewRoman" w:hAnsi="TimesNewRoman" w:eastAsia="TimesNewRoman" w:cs="TimesNewRoman"/>
                <w:color w:val="000000"/>
                <w:sz w:val="28"/>
                <w:szCs w:val="28"/>
              </w:rPr>
              <w:t xml:space="preserve">кой области от 17 декабря </w:t>
              <w:br/>
              <w:t xml:space="preserve">2012 года № 540-пп «О льготах по арендной плате за земельные участки, предоставленные юридическим лицам, индивидуальным предпринимателям </w:t>
              <w:br/>
              <w:t xml:space="preserve">и физическим лицам, занимающимся производством и переработкой продукции пчеловодства»</w:t>
            </w:r>
            <w:r>
              <w:rPr>
                <w:rFonts w:ascii="TimesNewRoman" w:hAnsi="TimesNewRoman" w:eastAsia="TimesNewRoman" w:cs="TimesNewRoman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Контактная информация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организации_____________________________________________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Сферу деятельности организации____________________________________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контактного лица и номер телефона____________________________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61"/>
        <w:numPr>
          <w:ilvl w:val="0"/>
          <w:numId w:val="2"/>
        </w:numPr>
        <w:contextualSpacing w:val="0"/>
        <w:ind w:left="284" w:right="-1" w:hanging="284"/>
        <w:jc w:val="both"/>
        <w:spacing w:before="0" w:after="0" w:line="228" w:lineRule="auto"/>
        <w:tabs>
          <w:tab w:val="clear" w:pos="720" w:leader="none"/>
        </w:tabs>
        <w:rPr>
          <w:i/>
          <w:sz w:val="28"/>
          <w:szCs w:val="28"/>
        </w:rPr>
        <w:suppressLineNumbers w:val="0"/>
      </w:pPr>
      <w:r>
        <w:rPr>
          <w:i/>
          <w:sz w:val="28"/>
          <w:szCs w:val="28"/>
        </w:rPr>
        <w:t xml:space="preserve">На решение какой проблемы, на ваш взгляд, направлено </w:t>
      </w:r>
      <w:r>
        <w:rPr>
          <w:i/>
          <w:sz w:val="28"/>
          <w:szCs w:val="28"/>
        </w:rPr>
        <w:t xml:space="preserve">данны</w:t>
      </w:r>
      <w:r>
        <w:rPr>
          <w:i/>
          <w:sz w:val="28"/>
          <w:szCs w:val="28"/>
        </w:rPr>
        <w:t xml:space="preserve">е</w:t>
      </w:r>
      <w:r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  <w:r/>
    </w:p>
    <w:tbl>
      <w:tblPr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>
        <w:trPr>
          <w:trHeight w:val="3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contextualSpacing w:val="0"/>
              <w:ind w:left="284" w:right="-1" w:hanging="284"/>
              <w:jc w:val="both"/>
              <w:spacing w:before="0" w:after="0" w:line="228" w:lineRule="auto"/>
              <w:tabs>
                <w:tab w:val="num" w:pos="284" w:leader="none"/>
              </w:tabs>
              <w:rPr>
                <w:bCs/>
                <w:i/>
                <w:sz w:val="24"/>
                <w:szCs w:val="24"/>
              </w:rPr>
              <w:suppressLineNumbers w:val="0"/>
            </w:pPr>
            <w:r>
              <w:rPr>
                <w:i/>
                <w:sz w:val="24"/>
                <w:szCs w:val="24"/>
              </w:rPr>
            </w:r>
            <w:r>
              <w:rPr>
                <w:bCs/>
                <w:i/>
                <w:sz w:val="24"/>
                <w:szCs w:val="24"/>
              </w:rPr>
            </w:r>
            <w:r/>
          </w:p>
        </w:tc>
      </w:tr>
    </w:tbl>
    <w:p>
      <w:pPr>
        <w:pStyle w:val="861"/>
        <w:numPr>
          <w:ilvl w:val="0"/>
          <w:numId w:val="2"/>
        </w:numPr>
        <w:contextualSpacing w:val="0"/>
        <w:ind w:left="284" w:right="-1" w:hanging="284"/>
        <w:jc w:val="both"/>
        <w:spacing w:before="0" w:after="0" w:line="228" w:lineRule="auto"/>
        <w:tabs>
          <w:tab w:val="num" w:pos="284" w:leader="none"/>
          <w:tab w:val="clear" w:pos="720" w:leader="none"/>
        </w:tabs>
        <w:rPr>
          <w:i/>
          <w:sz w:val="28"/>
          <w:szCs w:val="28"/>
        </w:rPr>
        <w:suppressLineNumbers w:val="0"/>
      </w:pPr>
      <w:r>
        <w:rPr>
          <w:i/>
          <w:sz w:val="28"/>
          <w:szCs w:val="28"/>
        </w:rPr>
        <w:t xml:space="preserve"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  <w:r/>
    </w:p>
    <w:tbl>
      <w:tblPr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>
        <w:trPr>
          <w:trHeight w:val="2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contextualSpacing w:val="0"/>
              <w:ind w:left="284" w:right="-1" w:hanging="284"/>
              <w:jc w:val="both"/>
              <w:spacing w:before="0" w:after="0" w:line="228" w:lineRule="auto"/>
              <w:tabs>
                <w:tab w:val="num" w:pos="284" w:leader="none"/>
              </w:tabs>
              <w:rPr>
                <w:i/>
                <w:sz w:val="24"/>
                <w:szCs w:val="24"/>
              </w:rPr>
              <w:suppressLineNumbers w:val="0"/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/>
          </w:p>
        </w:tc>
      </w:tr>
    </w:tbl>
    <w:p>
      <w:pPr>
        <w:pStyle w:val="861"/>
        <w:numPr>
          <w:ilvl w:val="0"/>
          <w:numId w:val="2"/>
        </w:numPr>
        <w:contextualSpacing w:val="0"/>
        <w:ind w:left="284" w:right="-1" w:hanging="284"/>
        <w:jc w:val="both"/>
        <w:spacing w:before="0" w:after="0" w:line="228" w:lineRule="auto"/>
        <w:tabs>
          <w:tab w:val="num" w:pos="284" w:leader="none"/>
          <w:tab w:val="clear" w:pos="720" w:leader="none"/>
        </w:tabs>
        <w:rPr>
          <w:i/>
          <w:sz w:val="28"/>
          <w:szCs w:val="28"/>
        </w:rPr>
        <w:suppressLineNumbers w:val="0"/>
      </w:pPr>
      <w:r>
        <w:rPr>
          <w:i/>
          <w:sz w:val="28"/>
          <w:szCs w:val="28"/>
        </w:rPr>
        <w:t xml:space="preserve"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tbl>
      <w:tblPr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>
        <w:trPr>
          <w:trHeight w:val="29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contextualSpacing w:val="0"/>
              <w:ind w:left="284" w:right="-1" w:hanging="284"/>
              <w:jc w:val="both"/>
              <w:spacing w:before="0" w:after="0" w:line="228" w:lineRule="auto"/>
              <w:tabs>
                <w:tab w:val="num" w:pos="284" w:leader="none"/>
              </w:tabs>
              <w:rPr>
                <w:i/>
                <w:sz w:val="24"/>
                <w:szCs w:val="24"/>
              </w:rPr>
              <w:suppressLineNumbers w:val="0"/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/>
          </w:p>
        </w:tc>
      </w:tr>
    </w:tbl>
    <w:p>
      <w:pPr>
        <w:pStyle w:val="861"/>
        <w:numPr>
          <w:ilvl w:val="0"/>
          <w:numId w:val="2"/>
        </w:numPr>
        <w:contextualSpacing w:val="0"/>
        <w:ind w:left="284" w:right="-1" w:hanging="284"/>
        <w:jc w:val="both"/>
        <w:spacing w:before="0" w:after="0" w:line="228" w:lineRule="auto"/>
        <w:tabs>
          <w:tab w:val="num" w:pos="284" w:leader="none"/>
          <w:tab w:val="clear" w:pos="720" w:leader="none"/>
        </w:tabs>
        <w:rPr>
          <w:i/>
          <w:sz w:val="28"/>
          <w:szCs w:val="28"/>
        </w:rPr>
        <w:suppressLineNumbers w:val="0"/>
      </w:pPr>
      <w:r>
        <w:rPr>
          <w:i/>
          <w:sz w:val="28"/>
          <w:szCs w:val="28"/>
        </w:rPr>
        <w:t xml:space="preserve">Существуют ли в </w:t>
      </w:r>
      <w:r>
        <w:rPr>
          <w:i/>
          <w:sz w:val="28"/>
          <w:szCs w:val="28"/>
        </w:rPr>
        <w:t xml:space="preserve">проекте нормативного правового акта</w:t>
      </w:r>
      <w:r>
        <w:rPr>
          <w:i/>
          <w:sz w:val="28"/>
          <w:szCs w:val="28"/>
        </w:rPr>
        <w:t xml:space="preserve"> положения, </w:t>
      </w:r>
      <w:r>
        <w:rPr>
          <w:i/>
          <w:sz w:val="28"/>
          <w:szCs w:val="28"/>
        </w:rPr>
        <w:t xml:space="preserve">способствующие недопущению, ограничению, устранению конкуренции</w:t>
      </w:r>
      <w:r>
        <w:rPr>
          <w:i/>
          <w:sz w:val="28"/>
          <w:szCs w:val="28"/>
        </w:rPr>
        <w:t xml:space="preserve">?</w:t>
      </w:r>
      <w:r>
        <w:rPr>
          <w:i/>
          <w:sz w:val="28"/>
          <w:szCs w:val="28"/>
        </w:rPr>
        <w:t xml:space="preserve"> Какие негативные последствия они могут вызвать?</w:t>
      </w:r>
      <w:r/>
    </w:p>
    <w:tbl>
      <w:tblPr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contextualSpacing w:val="0"/>
              <w:ind w:left="284" w:right="-1" w:hanging="284"/>
              <w:jc w:val="both"/>
              <w:spacing w:before="0" w:after="0" w:line="228" w:lineRule="auto"/>
              <w:tabs>
                <w:tab w:val="num" w:pos="284" w:leader="none"/>
              </w:tabs>
              <w:rPr>
                <w:i/>
                <w:sz w:val="24"/>
                <w:szCs w:val="24"/>
              </w:rPr>
              <w:suppressLineNumbers w:val="0"/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/>
          </w:p>
        </w:tc>
      </w:tr>
    </w:tbl>
    <w:p>
      <w:pPr>
        <w:contextualSpacing w:val="0"/>
        <w:ind w:right="-1"/>
        <w:jc w:val="both"/>
        <w:spacing w:before="0" w:after="0" w:line="228" w:lineRule="auto"/>
        <w:tabs>
          <w:tab w:val="num" w:pos="284" w:leader="none"/>
        </w:tabs>
        <w:rPr>
          <w:i/>
          <w:sz w:val="28"/>
          <w:szCs w:val="28"/>
        </w:rPr>
        <w:suppressLineNumbers w:val="0"/>
      </w:pPr>
      <w:r>
        <w:rPr>
          <w:i/>
          <w:sz w:val="28"/>
          <w:szCs w:val="28"/>
        </w:rPr>
        <w:t xml:space="preserve">5.</w:t>
      </w:r>
      <w:r>
        <w:rPr>
          <w:i/>
          <w:sz w:val="28"/>
          <w:szCs w:val="28"/>
        </w:rPr>
        <w:tab/>
        <w:t xml:space="preserve"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  <w:r/>
    </w:p>
    <w:tbl>
      <w:tblPr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contextualSpacing w:val="0"/>
              <w:ind w:left="284" w:right="-1" w:hanging="284"/>
              <w:jc w:val="both"/>
              <w:spacing w:before="0" w:after="0" w:line="228" w:lineRule="auto"/>
              <w:tabs>
                <w:tab w:val="num" w:pos="284" w:leader="none"/>
              </w:tabs>
              <w:rPr>
                <w:bCs/>
                <w:i/>
                <w:sz w:val="24"/>
                <w:szCs w:val="24"/>
              </w:rPr>
              <w:suppressLineNumbers w:val="0"/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/>
          </w:p>
        </w:tc>
      </w:tr>
    </w:tbl>
    <w:p>
      <w:pPr>
        <w:contextualSpacing w:val="0"/>
        <w:ind w:right="-1"/>
        <w:jc w:val="both"/>
        <w:spacing w:before="0" w:after="0" w:line="228" w:lineRule="auto"/>
        <w:tabs>
          <w:tab w:val="num" w:pos="284" w:leader="none"/>
        </w:tabs>
        <w:rPr>
          <w:i/>
          <w:sz w:val="28"/>
          <w:szCs w:val="28"/>
        </w:rPr>
        <w:suppressLineNumbers w:val="0"/>
      </w:pPr>
      <w:r>
        <w:rPr>
          <w:i/>
          <w:sz w:val="28"/>
          <w:szCs w:val="28"/>
        </w:rPr>
        <w:t xml:space="preserve">6. </w:t>
      </w:r>
      <w:r>
        <w:rPr>
          <w:i/>
          <w:sz w:val="28"/>
          <w:szCs w:val="28"/>
        </w:rPr>
        <w:t xml:space="preserve">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tbl>
      <w:tblPr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contextualSpacing w:val="0"/>
              <w:ind w:left="284" w:right="-1" w:hanging="284"/>
              <w:jc w:val="both"/>
              <w:spacing w:before="0" w:after="0" w:line="228" w:lineRule="auto"/>
              <w:tabs>
                <w:tab w:val="num" w:pos="284" w:leader="none"/>
              </w:tabs>
              <w:rPr>
                <w:i/>
                <w:sz w:val="24"/>
                <w:szCs w:val="24"/>
              </w:rPr>
              <w:suppressLineNumbers w:val="0"/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  <w:r/>
          </w:p>
        </w:tc>
      </w:tr>
    </w:tbl>
    <w:p>
      <w:pPr>
        <w:contextualSpacing w:val="0"/>
        <w:ind w:right="-1"/>
        <w:jc w:val="both"/>
        <w:spacing w:before="0" w:after="0" w:line="228" w:lineRule="auto"/>
        <w:rPr>
          <w:i/>
          <w:sz w:val="28"/>
          <w:szCs w:val="28"/>
        </w:rPr>
        <w:suppressLineNumbers w:val="0"/>
      </w:pPr>
      <w:r>
        <w:rPr>
          <w:i/>
          <w:iCs/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 xml:space="preserve">Существуют ли альтернативные (менее затратные и (или) более эффективные) способы решения проблемы?</w:t>
      </w:r>
      <w:r/>
    </w:p>
    <w:tbl>
      <w:tblPr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contextualSpacing w:val="0"/>
              <w:ind w:left="284" w:right="-1" w:hanging="284"/>
              <w:jc w:val="both"/>
              <w:spacing w:before="0" w:after="0" w:line="228" w:lineRule="auto"/>
              <w:tabs>
                <w:tab w:val="num" w:pos="284" w:leader="none"/>
              </w:tabs>
              <w:rPr>
                <w:i/>
                <w:sz w:val="28"/>
                <w:szCs w:val="28"/>
              </w:rPr>
              <w:suppressLineNumbers w:val="0"/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contextualSpacing w:val="0"/>
        <w:ind w:right="-1"/>
        <w:jc w:val="both"/>
        <w:spacing w:before="0" w:after="0" w:line="228" w:lineRule="auto"/>
        <w:tabs>
          <w:tab w:val="num" w:pos="284" w:leader="none"/>
        </w:tabs>
        <w:rPr>
          <w:i/>
          <w:sz w:val="28"/>
          <w:szCs w:val="28"/>
        </w:rPr>
        <w:suppressLineNumbers w:val="0"/>
      </w:pPr>
      <w:r>
        <w:rPr>
          <w:i/>
          <w:sz w:val="28"/>
          <w:szCs w:val="28"/>
        </w:rPr>
        <w:t xml:space="preserve">8.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риски и негативные последствия в </w:t>
      </w:r>
      <w:r>
        <w:rPr>
          <w:i/>
          <w:sz w:val="28"/>
          <w:szCs w:val="28"/>
        </w:rPr>
        <w:t xml:space="preserve">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>
        <w:trPr>
          <w:trHeight w:val="3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contextualSpacing w:val="0"/>
              <w:ind w:left="284" w:right="-1" w:hanging="284"/>
              <w:jc w:val="both"/>
              <w:spacing w:before="0" w:after="0" w:line="228" w:lineRule="auto"/>
              <w:tabs>
                <w:tab w:val="num" w:pos="284" w:leader="none"/>
              </w:tabs>
              <w:rPr>
                <w:i/>
                <w:sz w:val="28"/>
                <w:szCs w:val="28"/>
              </w:rPr>
              <w:suppressLineNumbers w:val="0"/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contextualSpacing w:val="0"/>
        <w:ind w:right="-1"/>
        <w:jc w:val="both"/>
        <w:spacing w:before="0" w:after="0" w:line="228" w:lineRule="auto"/>
        <w:rPr>
          <w:i/>
          <w:sz w:val="28"/>
          <w:szCs w:val="28"/>
        </w:rPr>
        <w:suppressLineNumbers w:val="0"/>
      </w:pPr>
      <w:r>
        <w:rPr>
          <w:i/>
          <w:sz w:val="28"/>
          <w:szCs w:val="28"/>
        </w:rPr>
        <w:t xml:space="preserve">9.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выгоды и преимущества </w:t>
      </w:r>
      <w:r>
        <w:rPr>
          <w:i/>
          <w:sz w:val="28"/>
          <w:szCs w:val="28"/>
        </w:rPr>
        <w:t xml:space="preserve">в 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>
        <w:trPr>
          <w:trHeight w:val="2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contextualSpacing w:val="0"/>
              <w:ind w:left="284" w:right="-1" w:hanging="284"/>
              <w:jc w:val="both"/>
              <w:spacing w:before="0" w:after="0" w:line="228" w:lineRule="auto"/>
              <w:tabs>
                <w:tab w:val="num" w:pos="284" w:leader="none"/>
              </w:tabs>
              <w:rPr>
                <w:i/>
                <w:sz w:val="28"/>
                <w:szCs w:val="28"/>
              </w:rPr>
              <w:suppressLineNumbers w:val="0"/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contextualSpacing w:val="0"/>
        <w:ind w:right="-1"/>
        <w:jc w:val="both"/>
        <w:spacing w:before="0" w:after="0" w:line="228" w:lineRule="auto"/>
        <w:rPr>
          <w:i/>
          <w:sz w:val="28"/>
          <w:szCs w:val="28"/>
        </w:rPr>
        <w:suppressLineNumbers w:val="0"/>
      </w:pPr>
      <w:r>
        <w:rPr>
          <w:i/>
          <w:sz w:val="28"/>
          <w:szCs w:val="28"/>
        </w:rPr>
        <w:t xml:space="preserve">10. </w:t>
      </w:r>
      <w:r>
        <w:rPr>
          <w:i/>
          <w:sz w:val="28"/>
          <w:szCs w:val="28"/>
        </w:rPr>
        <w:t xml:space="preserve">Ваши предложения по внесению изменений в </w:t>
      </w:r>
      <w:r>
        <w:rPr>
          <w:i/>
          <w:sz w:val="28"/>
          <w:szCs w:val="28"/>
        </w:rPr>
        <w:t xml:space="preserve">данное </w:t>
      </w:r>
      <w:r>
        <w:rPr>
          <w:i/>
          <w:sz w:val="28"/>
          <w:szCs w:val="28"/>
        </w:rPr>
        <w:t xml:space="preserve">постановление</w:t>
      </w:r>
      <w:r>
        <w:rPr>
          <w:i/>
          <w:sz w:val="28"/>
          <w:szCs w:val="28"/>
        </w:rPr>
        <w:t xml:space="preserve">, если в них есть необходимость.</w:t>
      </w:r>
      <w:r/>
    </w:p>
    <w:tbl>
      <w:tblPr>
        <w:tblW w:w="10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205"/>
      </w:tblGrid>
      <w:tr>
        <w:trPr>
          <w:trHeight w:val="2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contextualSpacing w:val="0"/>
              <w:ind w:left="284" w:right="-1" w:hanging="284"/>
              <w:jc w:val="both"/>
              <w:spacing w:before="0" w:after="0" w:line="228" w:lineRule="auto"/>
              <w:tabs>
                <w:tab w:val="num" w:pos="284" w:leader="none"/>
              </w:tabs>
              <w:rPr>
                <w:i/>
                <w:sz w:val="28"/>
                <w:szCs w:val="28"/>
              </w:rPr>
              <w:suppressLineNumbers w:val="0"/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sectPr>
      <w:headerReference w:type="default" r:id="rId10"/>
      <w:footnotePr/>
      <w:endnotePr/>
      <w:type w:val="nextPage"/>
      <w:pgSz w:w="11906" w:h="16838" w:orient="portrait"/>
      <w:pgMar w:top="568" w:right="567" w:bottom="142" w:left="1134" w:header="170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left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49"/>
    <w:next w:val="849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0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49"/>
    <w:next w:val="849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0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0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0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0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49"/>
    <w:next w:val="84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49"/>
    <w:next w:val="849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0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49"/>
    <w:next w:val="849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0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49"/>
    <w:next w:val="849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0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49"/>
    <w:next w:val="849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0"/>
    <w:link w:val="695"/>
    <w:uiPriority w:val="10"/>
    <w:rPr>
      <w:sz w:val="48"/>
      <w:szCs w:val="48"/>
    </w:rPr>
  </w:style>
  <w:style w:type="paragraph" w:styleId="697">
    <w:name w:val="Subtitle"/>
    <w:basedOn w:val="849"/>
    <w:next w:val="849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0"/>
    <w:link w:val="697"/>
    <w:uiPriority w:val="11"/>
    <w:rPr>
      <w:sz w:val="24"/>
      <w:szCs w:val="24"/>
    </w:rPr>
  </w:style>
  <w:style w:type="paragraph" w:styleId="699">
    <w:name w:val="Quote"/>
    <w:basedOn w:val="849"/>
    <w:next w:val="849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49"/>
    <w:next w:val="849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0"/>
    <w:link w:val="857"/>
    <w:uiPriority w:val="99"/>
  </w:style>
  <w:style w:type="character" w:styleId="704">
    <w:name w:val="Footer Char"/>
    <w:basedOn w:val="850"/>
    <w:link w:val="859"/>
    <w:uiPriority w:val="99"/>
  </w:style>
  <w:style w:type="paragraph" w:styleId="705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859"/>
    <w:uiPriority w:val="99"/>
  </w:style>
  <w:style w:type="table" w:styleId="707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  <w:rPr>
      <w:sz w:val="24"/>
      <w:szCs w:val="24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character" w:styleId="853">
    <w:name w:val="Hyperlink"/>
    <w:rPr>
      <w:color w:val="0000ff"/>
      <w:u w:val="single"/>
    </w:rPr>
  </w:style>
  <w:style w:type="paragraph" w:styleId="854">
    <w:name w:val="Balloon Text"/>
    <w:basedOn w:val="849"/>
    <w:semiHidden/>
    <w:rPr>
      <w:rFonts w:ascii="Tahoma" w:hAnsi="Tahoma" w:cs="Tahoma"/>
      <w:sz w:val="16"/>
      <w:szCs w:val="16"/>
    </w:rPr>
  </w:style>
  <w:style w:type="character" w:styleId="855">
    <w:name w:val="Emphasis"/>
    <w:qFormat/>
    <w:rPr>
      <w:i/>
      <w:iCs/>
    </w:rPr>
  </w:style>
  <w:style w:type="table" w:styleId="856">
    <w:name w:val="Table Grid"/>
    <w:basedOn w:val="85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>
    <w:name w:val="Header"/>
    <w:basedOn w:val="849"/>
    <w:link w:val="85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0"/>
    <w:link w:val="857"/>
    <w:uiPriority w:val="99"/>
    <w:rPr>
      <w:sz w:val="24"/>
      <w:szCs w:val="24"/>
    </w:rPr>
  </w:style>
  <w:style w:type="paragraph" w:styleId="859">
    <w:name w:val="Footer"/>
    <w:basedOn w:val="849"/>
    <w:link w:val="860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0"/>
    <w:link w:val="859"/>
    <w:rPr>
      <w:sz w:val="24"/>
      <w:szCs w:val="24"/>
    </w:rPr>
  </w:style>
  <w:style w:type="paragraph" w:styleId="861">
    <w:name w:val="List Paragraph"/>
    <w:basedOn w:val="849"/>
    <w:uiPriority w:val="34"/>
    <w:qFormat/>
    <w:pPr>
      <w:contextualSpacing/>
      <w:ind w:left="720"/>
    </w:pPr>
  </w:style>
  <w:style w:type="character" w:styleId="862" w:customStyle="1">
    <w:name w:val="Unresolved Mention"/>
    <w:basedOn w:val="850"/>
    <w:uiPriority w:val="99"/>
    <w:semiHidden/>
    <w:unhideWhenUsed/>
    <w:rPr>
      <w:color w:val="605e5c"/>
      <w:shd w:val="clear" w:color="auto" w:fill="e1dfdd"/>
    </w:rPr>
  </w:style>
  <w:style w:type="paragraph" w:styleId="863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zh-C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sorochinskaya_il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E69-06BE-4A38-A42D-D18CF41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revision>19</cp:revision>
  <dcterms:created xsi:type="dcterms:W3CDTF">2023-06-07T11:17:00Z</dcterms:created>
  <dcterms:modified xsi:type="dcterms:W3CDTF">2025-10-15T07:57:58Z</dcterms:modified>
</cp:coreProperties>
</file>