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30" w:rsidRDefault="00641243">
      <w:pPr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Расчет издержек субъектов МСП, осуществляющих деятельность в сфере сохранения объектов культурного наследия </w:t>
      </w:r>
    </w:p>
    <w:p w:rsidR="00BA4F30" w:rsidRDefault="00BA4F3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4F30" w:rsidRDefault="0064124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Название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поддержки:</w:t>
      </w:r>
    </w:p>
    <w:p w:rsidR="00BA4F30" w:rsidRDefault="00641243">
      <w:pPr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SimSun" w:hAnsi="Times New Roman"/>
          <w:sz w:val="24"/>
          <w:szCs w:val="24"/>
        </w:rPr>
        <w:t>C</w:t>
      </w:r>
      <w:proofErr w:type="gramEnd"/>
      <w:r w:rsidRPr="00C71B68">
        <w:rPr>
          <w:rFonts w:ascii="Times New Roman" w:hAnsi="Times New Roman"/>
          <w:sz w:val="24"/>
          <w:szCs w:val="24"/>
        </w:rPr>
        <w:t>нижение</w:t>
      </w:r>
      <w:proofErr w:type="spellEnd"/>
      <w:r w:rsidRPr="00C71B68">
        <w:rPr>
          <w:rFonts w:ascii="Times New Roman" w:hAnsi="Times New Roman"/>
          <w:sz w:val="24"/>
          <w:szCs w:val="24"/>
        </w:rPr>
        <w:t xml:space="preserve"> административной нагрузки на добросовестных </w:t>
      </w:r>
      <w:r w:rsidRPr="00C71B68">
        <w:rPr>
          <w:rFonts w:ascii="Times New Roman" w:hAnsi="Times New Roman"/>
          <w:sz w:val="24"/>
          <w:szCs w:val="28"/>
        </w:rPr>
        <w:t>собственников, пользователей объектами культурного наследия регионального значения, местного (муниципального) значения, выявленных объектов культурного наследия</w:t>
      </w:r>
      <w:r w:rsidRPr="00C71B6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eastAsia="SimSun" w:hAnsi="Times New Roman"/>
          <w:sz w:val="24"/>
          <w:szCs w:val="24"/>
        </w:rPr>
        <w:t xml:space="preserve"> </w:t>
      </w:r>
    </w:p>
    <w:p w:rsidR="00BA4F30" w:rsidRDefault="0064124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Условие возникновения требования: -</w:t>
      </w:r>
    </w:p>
    <w:p w:rsidR="00BA4F30" w:rsidRDefault="0064124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Тип требования: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и представление документов</w:t>
      </w:r>
    </w:p>
    <w:p w:rsidR="00BA4F30" w:rsidRDefault="0064124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штаб: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Объектов: 3863 ед.</w:t>
      </w:r>
    </w:p>
    <w:p w:rsidR="00BA4F30" w:rsidRDefault="0064124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 раз в год</w:t>
      </w:r>
    </w:p>
    <w:p w:rsidR="00BA4F30" w:rsidRDefault="0064124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Действия: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A4F30" w:rsidRDefault="0064124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документов:</w:t>
      </w:r>
    </w:p>
    <w:p w:rsidR="00BA4F30" w:rsidRDefault="0064124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- копирование исходно-разрешительной и иной документации по проведенным работам на объекте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0,5 чел./час;</w:t>
      </w:r>
    </w:p>
    <w:p w:rsidR="00BA4F30" w:rsidRDefault="00641243">
      <w:pPr>
        <w:numPr>
          <w:ilvl w:val="0"/>
          <w:numId w:val="1"/>
        </w:numPr>
        <w:tabs>
          <w:tab w:val="left" w:pos="283"/>
        </w:tabs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копирование контрактов на выполнение работ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–0,5 чел./час;</w:t>
      </w:r>
    </w:p>
    <w:p w:rsidR="00BA4F30" w:rsidRDefault="00641243">
      <w:pPr>
        <w:tabs>
          <w:tab w:val="left" w:pos="283"/>
        </w:tabs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6"/>
          <w:lang w:eastAsia="ru-RU"/>
        </w:rPr>
        <w:t>копирование актов приемки выполненных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0,5чел./час;</w:t>
      </w:r>
    </w:p>
    <w:p w:rsidR="00BA4F30" w:rsidRDefault="00641243">
      <w:pPr>
        <w:tabs>
          <w:tab w:val="left" w:pos="283"/>
        </w:tabs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>- распечатывание документации по торгам (</w:t>
      </w:r>
      <w:proofErr w:type="spellStart"/>
      <w:r>
        <w:rPr>
          <w:rFonts w:ascii="Times New Roman" w:eastAsia="Times New Roman" w:hAnsi="Times New Roman"/>
          <w:sz w:val="24"/>
          <w:szCs w:val="26"/>
          <w:lang w:eastAsia="ru-RU"/>
        </w:rPr>
        <w:t>скрин</w:t>
      </w:r>
      <w:proofErr w:type="spellEnd"/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 с сайта ЕИС (единой информационной системы в сфере закупок) в информационно-телекоммуникационной сети Интернет, объявления о проведении торгов)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 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л./час;</w:t>
      </w:r>
    </w:p>
    <w:p w:rsidR="00BA4F30" w:rsidRDefault="00641243">
      <w:pPr>
        <w:tabs>
          <w:tab w:val="left" w:pos="283"/>
        </w:tabs>
        <w:ind w:firstLine="142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>- копирование информацию о должностном лице, ответственном за проведение ремонтных работ на данном объекте, с приложением должностной инструкции и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0,1чел./час;</w:t>
      </w:r>
    </w:p>
    <w:p w:rsidR="00BA4F30" w:rsidRDefault="00641243">
      <w:pPr>
        <w:numPr>
          <w:ilvl w:val="0"/>
          <w:numId w:val="4"/>
        </w:numPr>
        <w:tabs>
          <w:tab w:val="left" w:pos="283"/>
        </w:tabs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>распечатывание документации о назначении на должность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лица, ответственного </w:t>
      </w:r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за проведение ремонтных работ на данном объекте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0,1 чел./час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A4F30" w:rsidRDefault="00641243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Итого трудозатрат:  2,7 чел./часов</w:t>
      </w:r>
    </w:p>
    <w:p w:rsidR="00BA4F30" w:rsidRDefault="00BA4F30">
      <w:pPr>
        <w:tabs>
          <w:tab w:val="left" w:pos="283"/>
        </w:tabs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4F30" w:rsidRDefault="00BA4F3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4F30" w:rsidRDefault="0064124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Среднемесячная заработная плата по Белгородской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36 618 рублей. </w:t>
      </w:r>
    </w:p>
    <w:p w:rsidR="00BA4F30" w:rsidRDefault="0064124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Средняя стоимость часа работы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208,06 рубля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(36 618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/22 рабочих дня/ 8 рабочих часов)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A4F30" w:rsidRDefault="00641243">
      <w:pPr>
        <w:tabs>
          <w:tab w:val="left" w:pos="283"/>
        </w:tabs>
        <w:ind w:firstLine="142"/>
        <w:jc w:val="both"/>
        <w:rPr>
          <w:rFonts w:ascii="Times New Roman" w:eastAsia="Times New Roman" w:hAnsi="Times New Roman"/>
          <w:b/>
          <w:sz w:val="24"/>
          <w:szCs w:val="26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Общая стоимость трудозатрат: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>2,7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чел./часов</w:t>
      </w:r>
      <w:r>
        <w:rPr>
          <w:rFonts w:ascii="Times New Roman" w:eastAsia="Times New Roman" w:hAnsi="Times New Roman"/>
          <w:sz w:val="24"/>
          <w:lang w:eastAsia="ru-RU"/>
        </w:rPr>
        <w:t xml:space="preserve"> 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208,06 рубля х 3863 =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C71B68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170</w:t>
      </w:r>
      <w:r w:rsidR="00C71B68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08</w:t>
      </w:r>
      <w:r w:rsidR="00C71B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тыс. руб.</w:t>
      </w:r>
    </w:p>
    <w:p w:rsidR="00BA4F30" w:rsidRDefault="00BA4F30">
      <w:pPr>
        <w:rPr>
          <w:sz w:val="24"/>
          <w:szCs w:val="24"/>
        </w:rPr>
      </w:pPr>
      <w:bookmarkStart w:id="0" w:name="_GoBack"/>
      <w:bookmarkEnd w:id="0"/>
    </w:p>
    <w:sectPr w:rsidR="00BA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43" w:rsidRDefault="00641243">
      <w:r>
        <w:separator/>
      </w:r>
    </w:p>
  </w:endnote>
  <w:endnote w:type="continuationSeparator" w:id="0">
    <w:p w:rsidR="00641243" w:rsidRDefault="0064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43" w:rsidRDefault="00641243">
      <w:r>
        <w:separator/>
      </w:r>
    </w:p>
  </w:footnote>
  <w:footnote w:type="continuationSeparator" w:id="0">
    <w:p w:rsidR="00641243" w:rsidRDefault="00641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22F0"/>
    <w:multiLevelType w:val="hybridMultilevel"/>
    <w:tmpl w:val="0ADE38F6"/>
    <w:lvl w:ilvl="0" w:tplc="964EAD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EB450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90E40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41AC6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09AF8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CDE42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4E4ED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A6435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28838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>
    <w:nsid w:val="21CA0895"/>
    <w:multiLevelType w:val="hybridMultilevel"/>
    <w:tmpl w:val="C7C6A59C"/>
    <w:lvl w:ilvl="0" w:tplc="E6B65DD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EBCFE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39E7C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A1457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E28D1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15629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F1AD2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26C8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FBA92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>
    <w:nsid w:val="54562037"/>
    <w:multiLevelType w:val="hybridMultilevel"/>
    <w:tmpl w:val="378A1314"/>
    <w:lvl w:ilvl="0" w:tplc="463246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9362B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3D435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BD499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C1EA0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63682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1688B4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5407F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01476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>
    <w:nsid w:val="6EC83A3B"/>
    <w:multiLevelType w:val="hybridMultilevel"/>
    <w:tmpl w:val="4E28C39E"/>
    <w:lvl w:ilvl="0" w:tplc="2728A36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800E4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21CCB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07852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674AE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D70F1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094E9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9249D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6CA6E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F30"/>
    <w:rsid w:val="00641243"/>
    <w:rsid w:val="00BA4F30"/>
    <w:rsid w:val="00C7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6">
    <w:name w:val="Balloon Text"/>
    <w:basedOn w:val="a"/>
    <w:link w:val="af7"/>
    <w:semiHidden/>
    <w:rPr>
      <w:rFonts w:ascii="Segoe UI" w:hAnsi="Segoe UI"/>
      <w:sz w:val="18"/>
      <w:szCs w:val="18"/>
    </w:rPr>
  </w:style>
  <w:style w:type="character" w:customStyle="1" w:styleId="af7">
    <w:name w:val="Текст выноски Знак"/>
    <w:link w:val="af6"/>
    <w:semiHidden/>
    <w:rPr>
      <w:rFonts w:ascii="Segoe UI" w:hAnsi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Сорочинская Инна Леонидовна</cp:lastModifiedBy>
  <cp:revision>3</cp:revision>
  <dcterms:created xsi:type="dcterms:W3CDTF">2021-09-16T14:02:00Z</dcterms:created>
  <dcterms:modified xsi:type="dcterms:W3CDTF">2021-09-16T14:03:00Z</dcterms:modified>
</cp:coreProperties>
</file>