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0"/>
        <w:jc w:val="center"/>
        <w:spacing w:after="0" w:line="240" w:lineRule="auto"/>
        <w:rPr>
          <w:rFonts w:ascii="Times New Roman" w:hAnsi="Times New Roman" w:eastAsia="Times New Roman"/>
          <w:bCs/>
        </w:rPr>
      </w:pPr>
      <w:r>
        <w:rPr>
          <w:b/>
          <w:bCs/>
          <w:i/>
          <w:iCs/>
          <w:sz w:val="28"/>
          <w:szCs w:val="28"/>
        </w:rPr>
      </w:r>
      <w:bookmarkStart w:id="0" w:name="undefined"/>
      <w:r>
        <w:rPr>
          <w:b/>
          <w:bCs/>
          <w:i/>
          <w:iCs/>
          <w:sz w:val="28"/>
          <w:szCs w:val="28"/>
        </w:rPr>
      </w:r>
      <w:bookmarkEnd w:id="0"/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асчет 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издержек 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хозяйствующих субъектов 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предоставление </w:t>
        <w:br/>
        <w:t xml:space="preserve">документов, необходимых для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согласования размещения  объекта недвижимости в пределах придорожных полос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14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Белгородской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27 апреля 2005 года № 89-пп «Об утверждении Правил установления </w:t>
        <w:br/>
        <w:t xml:space="preserve">и использования придорожных полос территориальных автомобильных дорог общего пользования Белгородской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для согласования размещения какого-либо объекта в пределах придорожных полос лицо, имеющее намерение получить для этих целей в пользование земельный участок или разместить объект на ранее выделенном ему земельном уч</w:t>
      </w:r>
      <w:r>
        <w:rPr>
          <w:rFonts w:ascii="Times New Roman" w:hAnsi="Times New Roman" w:cs="Times New Roman"/>
          <w:sz w:val="28"/>
          <w:szCs w:val="28"/>
        </w:rPr>
        <w:t xml:space="preserve">астке, должно представить                   в уполномоченный орган технический план участка в масштабе 1:500 </w:t>
        <w:br/>
        <w:t xml:space="preserve">с нанесенным на него объектом, планово-картографические материалы размещения планируемого объекта масштаб 1:10000 и чертежи этого объекта.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44"/>
        <w:ind w:left="0" w:right="0" w:firstLine="0"/>
        <w:jc w:val="both"/>
        <w:spacing w:before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44"/>
        <w:ind w:left="0" w:right="0" w:firstLine="0"/>
        <w:jc w:val="both"/>
        <w:spacing w:before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Согласно данным сайта Кадаст РУС (</w:t>
      </w: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услуги </w:t>
      </w: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Кадастровых инженеров </w:t>
        <w:br/>
        <w:t xml:space="preserve">в Белгороде</w:t>
      </w: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) стоимость усл</w:t>
      </w: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уг</w:t>
      </w:r>
      <w:r>
        <w:rPr>
          <w:rFonts w:ascii="Times New Roman" w:hAnsi="Times New Roman" w:cs="Times New Roman"/>
          <w:sz w:val="28"/>
          <w:szCs w:val="28"/>
        </w:rPr>
        <w:t xml:space="preserve"> в 2024 г.: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pStyle w:val="644"/>
        <w:ind w:right="0"/>
        <w:jc w:val="both"/>
        <w:spacing w:before="0" w:after="0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b/>
          <w:bCs/>
          <w:color w:val="000000" w:themeColor="text1"/>
          <w:sz w:val="28"/>
          <w:szCs w:val="28"/>
          <w:highlight w:val="none"/>
        </w:rPr>
        <w:t xml:space="preserve">Топографическая съемка в масштабе 1:500 для проектирования</w:t>
      </w:r>
      <w:r>
        <w:rPr>
          <w:rFonts w:ascii="Times New Roman" w:hAnsi="Times New Roman" w:eastAsia="PT Sans" w:cs="Times New Roman"/>
          <w:b/>
          <w:bCs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Roboto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pStyle w:val="648"/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left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single" w:color="EBEBEB" w:sz="6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- </w:t>
      </w:r>
      <w:hyperlink r:id="rId9" w:tooltip="https://kadastr-31.ru/sdet-topograficheskaya-semka-dlya-proektirovaniya-belgorod/?ysclid=lzigajzygo530564642#requestFormModal" w:history="1"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  <w:t xml:space="preserve">Топографическая съемка для проектирования до 10 соток от 1</w:t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  <w:t xml:space="preserve">0 тыс.</w:t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  <w:t xml:space="preserve"> </w:t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  <w:t xml:space="preserve">руб.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single" w:color="EBEBEB" w:sz="6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- </w:t>
      </w:r>
      <w:hyperlink r:id="rId10" w:tooltip="https://kadastr-31.ru/sdet-topograficheskaya-semka-dlya-proektirovaniya-belgorod/?ysclid=lzigajzygo530564642#requestFormModal" w:history="1"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  <w:t xml:space="preserve">Топографическая съемка для проектирования от 10 до 15 соток от 10 </w:t>
        </w:r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тыс.</w:t>
        </w:r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 </w:t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  <w:t xml:space="preserve">руб.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single" w:color="EBEBEB" w:sz="6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- </w:t>
      </w:r>
      <w:hyperlink r:id="rId11" w:tooltip="https://kadastr-31.ru/sdet-topograficheskaya-semka-dlya-proektirovaniya-belgorod/?ysclid=lzigajzygo530564642#requestFormModal" w:history="1"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  <w:t xml:space="preserve">Топографическая съемка для проектирования от 15 до 25 соток от 12</w:t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т</w:t>
        </w:r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ыс.</w:t>
        </w:r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 </w:t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  <w:t xml:space="preserve">руб.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- </w:t>
      </w:r>
      <w:hyperlink r:id="rId12" w:tooltip="https://kadastr-31.ru/sdet-topograficheskaya-semka-dlya-proektirovaniya-belgorod/?ysclid=lzigajzygo530564642#requestFormModal" w:history="1"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  <w:t xml:space="preserve">Топографическая съемка для проектирования свыше 25 соток от 14 </w:t>
        </w:r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тыс.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  <w:t xml:space="preserve">р</w:t>
        </w:r>
        <w:r>
          <w:rPr>
            <w:rStyle w:val="802"/>
            <w:rFonts w:ascii="Times New Roman" w:hAnsi="Times New Roman" w:eastAsia="PT Sans" w:cs="Times New Roman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  <w:t xml:space="preserve">уб.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/>
    </w:p>
    <w:p>
      <w:pPr>
        <w:ind w:right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PT Sans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ind w:right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Технический (межевой) план на земельный участок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 7 тыс. руб.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ind w:right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Планово-картографические материалы размещения объекта в масштабе 1:10000 с чертежами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от 20 тыс.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руб.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single"/>
        </w:rPr>
        <w:t xml:space="preserve">Общая сумма затрат хозяйствующего субъекта на подготовку документов </w:t>
        <w:br/>
        <w:t xml:space="preserve">от 37 тыс. руб. до 41 тыс. руб.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single"/>
        </w:rPr>
      </w:r>
      <w:r/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Действия: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 Подготовка комплекта документов, содержащих </w:t>
      </w:r>
      <w:r>
        <w:rPr>
          <w:rFonts w:ascii="Times New Roman" w:hAnsi="Times New Roman" w:cs="Times New Roman"/>
          <w:sz w:val="28"/>
          <w:szCs w:val="28"/>
        </w:rPr>
        <w:t xml:space="preserve">технический (межевой) план участка с нанесенным на него объектом, планово-картографические материалы размещения планируемого объекта и чертежи – от 4 до 8 чел./часов;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направление комплекта документов на согласование - 1 чел./час.</w:t>
      </w:r>
      <w:r>
        <w:rPr>
          <w:rFonts w:ascii="Times New Roman" w:hAnsi="Times New Roman" w:eastAsia="Times New Roman"/>
          <w:bCs/>
          <w:i/>
          <w:sz w:val="28"/>
          <w:szCs w:val="28"/>
          <w:highlight w:val="none"/>
          <w:lang w:eastAsia="ru-RU"/>
        </w:rPr>
      </w:r>
      <w:r/>
    </w:p>
    <w:p>
      <w:pPr>
        <w:ind w:left="0" w:right="0" w:firstLine="0"/>
        <w:jc w:val="both"/>
        <w:rPr>
          <w:rFonts w:ascii="Times New Roman" w:hAnsi="Times New Roman" w:eastAsia="Times New Roman"/>
          <w:bCs/>
          <w:i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- подача заявления на получение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технических требований и условий, подлежащие обязательному исполнению лицами, осуществляющими строительство, реконструкцию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в границах придорожных полос автомобильной дороги таких объектов, установку рекламных конструкций, информационных щитов и указателей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– 1 чел./часов.</w:t>
      </w:r>
      <w:r/>
    </w:p>
    <w:p>
      <w:pPr>
        <w:ind w:left="0" w:right="0" w:firstLine="0"/>
        <w:jc w:val="both"/>
        <w:rPr>
          <w:rFonts w:ascii="Times New Roman" w:hAnsi="Times New Roman" w:eastAsia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Трудозатраты всего: 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  <w:t xml:space="preserve">от 6 чел./часов до 10 чел./часов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</w:r>
    </w:p>
    <w:p>
      <w:pPr>
        <w:pStyle w:val="820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Среднемесячная заработная плата по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Белгородской области в 2024 г.: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pStyle w:val="820"/>
        <w:jc w:val="both"/>
        <w:spacing w:after="0" w:line="240" w:lineRule="auto"/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44380,00 руб.</w:t>
      </w:r>
      <w:r>
        <w:rPr>
          <w:rFonts w:ascii="Times New Roman" w:hAnsi="Times New Roman" w:eastAsia="Times New Roman"/>
          <w:i/>
          <w:sz w:val="28"/>
          <w:szCs w:val="28"/>
        </w:rPr>
      </w:r>
      <w:r/>
    </w:p>
    <w:p>
      <w:pPr>
        <w:pStyle w:val="820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Средняя стоимость часа работы: </w:t>
      </w: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pStyle w:val="820"/>
        <w:jc w:val="both"/>
        <w:spacing w:after="0" w:line="240" w:lineRule="auto"/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252,16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руб.</w:t>
      </w:r>
      <w:r>
        <w:rPr>
          <w:rFonts w:ascii="Times New Roman" w:hAnsi="Times New Roman" w:eastAsia="Times New Roman"/>
          <w:bCs/>
          <w:i/>
          <w:sz w:val="28"/>
          <w:szCs w:val="28"/>
          <w:highlight w:val="none"/>
        </w:rPr>
      </w:r>
      <w:r/>
    </w:p>
    <w:p>
      <w:pPr>
        <w:pStyle w:val="820"/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1512,96 руб. до 2521,6 руб.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20"/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Общая стоимость требования: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38512,96 руб. до 43521,6 руб.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 w:val="0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В соответствии с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регулирующего использование придорожных полос,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х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щитов и указателей допускаются при наличии согласия в письменной форме владельца автомобильной дороги. Это согласие должно содержать технические требования и условия, подлежащие обязательному исполнению лицами, осуществляющими строительство, реконструкцию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в границах придорожных полос автомобильной дороги таких объектов, установку рекламных конструкций, информационных щитов </w:t>
        <w:br/>
        <w:t xml:space="preserve">и указателей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В соответствии с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распоряжение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м Правительства Белгородской области </w:t>
        <w:br/>
        <w:t xml:space="preserve">от 28 мая 2018 года № 274-рп «Об утверждении перечня и установлении стоимости услуг по присоединению объектов дорожного сервиса, примыканий объектов дорожного сервиса и иных сооружений к автомобильным дорогам региональ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ного или межмуниципального значения Белгородской области, прокладке и переустройству инженерных коммуникаций, размещению информационных указателей в границах придорожных полос автомобильных дорог регионального или межмуниципального значения Б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елгородской области» стоимость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услуг, оказываемых по договору о присоединении дорожного сервиса, примыканий объектов дорожного сервиса и иных сооружений к автомобильным дорогам регионального и межмуниципального значения области (в том числе содержащие технические требования и условия)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составляет от 23 800 рублей </w:t>
        <w:br/>
        <w:t xml:space="preserve">до 35 900 рублей.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/>
    </w:p>
    <w:p>
      <w:pPr>
        <w:pStyle w:val="820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Действия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Подготовка заявления на получение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технических требований и условий, подлежащие обязательному исполнению лицами, осуществляющими строительство, реконструкцию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в границах придорожных полос автомобильной дороги таких объектов, установку рекламных конструкций, информационных щитов и указателей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– от 2 до 3 чел./часов;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/>
    </w:p>
    <w:p>
      <w:pPr>
        <w:ind w:left="0" w:right="0" w:firstLine="709"/>
        <w:jc w:val="both"/>
        <w:rPr>
          <w:rFonts w:ascii="Times New Roman" w:hAnsi="Times New Roman" w:eastAsia="Times New Roman"/>
          <w:bCs/>
          <w:i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Направление заявления на получение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технических требований и условий, подлежащие обязательному исполнению лицами, осуществляющими строительство, реконструкцию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в границах придорожных полос автомобильной дороги таких объектов, установку рекламных конструкций, информационных щитов и указателей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– 1 чел./часов.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/>
    </w:p>
    <w:p>
      <w:pPr>
        <w:pStyle w:val="820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Среднемесячная заработная плата по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Белгородской области в 2024 г.: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pStyle w:val="820"/>
        <w:jc w:val="both"/>
        <w:spacing w:after="0" w:line="240" w:lineRule="auto"/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44380,00 руб.</w:t>
      </w:r>
      <w:r>
        <w:rPr>
          <w:rFonts w:ascii="Times New Roman" w:hAnsi="Times New Roman" w:eastAsia="Times New Roman"/>
          <w:i/>
          <w:sz w:val="28"/>
          <w:szCs w:val="28"/>
        </w:rPr>
      </w:r>
      <w:r/>
    </w:p>
    <w:p>
      <w:pPr>
        <w:pStyle w:val="820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Средняя стоимость часа работы: </w:t>
      </w: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pStyle w:val="820"/>
        <w:jc w:val="both"/>
        <w:spacing w:after="0" w:line="240" w:lineRule="auto"/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252,16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руб.</w:t>
      </w:r>
      <w:r>
        <w:rPr>
          <w:rFonts w:ascii="Times New Roman" w:hAnsi="Times New Roman" w:eastAsia="Times New Roman"/>
          <w:bCs/>
          <w:i/>
          <w:sz w:val="28"/>
          <w:szCs w:val="28"/>
          <w:highlight w:val="none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Трудозатраты: 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  <w:t xml:space="preserve">от 3 чел./часов до 4 чел./часов</w:t>
      </w:r>
      <w:r>
        <w:rPr>
          <w:rFonts w:ascii="Times New Roman" w:hAnsi="Times New Roman" w:eastAsia="Times New Roman"/>
          <w:b w:val="0"/>
          <w:bCs w:val="0"/>
          <w:i w:val="0"/>
          <w:sz w:val="28"/>
          <w:szCs w:val="28"/>
        </w:rPr>
      </w:r>
      <w:r/>
    </w:p>
    <w:p>
      <w:pPr>
        <w:pStyle w:val="8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756,48 руб. до 1008,64 руб.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0"/>
        <w:jc w:val="both"/>
        <w:spacing w:after="0" w:line="240" w:lineRule="auto"/>
        <w:rPr>
          <w:rFonts w:ascii="Times New Roman" w:hAnsi="Times New Roman" w:eastAsia="Times New Roman" w:cs="Times New Roman"/>
          <w:bCs w:val="0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Общая стоимость требования: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24556,48 руб. до 36908,64 руб.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/>
          <w:i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i/>
          <w:sz w:val="28"/>
          <w:szCs w:val="28"/>
          <w:highlight w:val="none"/>
          <w:lang w:eastAsia="ru-RU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Roboto">
    <w:panose1 w:val="02000000000000000000"/>
  </w:font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72727"/>
        <w:sz w:val="3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72727"/>
        <w:sz w:val="3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72727"/>
        <w:sz w:val="3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72727"/>
        <w:sz w:val="3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72727"/>
        <w:sz w:val="3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72727"/>
        <w:sz w:val="3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72727"/>
        <w:sz w:val="3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72727"/>
        <w:sz w:val="3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72727"/>
        <w:sz w:val="38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72727"/>
        <w:sz w:val="3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72727"/>
        <w:sz w:val="3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72727"/>
        <w:sz w:val="3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72727"/>
        <w:sz w:val="3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72727"/>
        <w:sz w:val="3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72727"/>
        <w:sz w:val="3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72727"/>
        <w:sz w:val="3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72727"/>
        <w:sz w:val="3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72727"/>
        <w:sz w:val="38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72727"/>
        <w:sz w:val="3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72727"/>
        <w:sz w:val="3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72727"/>
        <w:sz w:val="3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72727"/>
        <w:sz w:val="3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72727"/>
        <w:sz w:val="3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72727"/>
        <w:sz w:val="3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72727"/>
        <w:sz w:val="3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72727"/>
        <w:sz w:val="3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72727"/>
        <w:sz w:val="38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72727"/>
        <w:sz w:val="3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72727"/>
        <w:sz w:val="3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72727"/>
        <w:sz w:val="3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72727"/>
        <w:sz w:val="3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72727"/>
        <w:sz w:val="3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72727"/>
        <w:sz w:val="3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72727"/>
        <w:sz w:val="3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72727"/>
        <w:sz w:val="3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72727"/>
        <w:sz w:val="38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0"/>
    <w:next w:val="820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0"/>
    <w:next w:val="820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0"/>
    <w:next w:val="820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6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7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8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9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0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1">
    <w:name w:val="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3">
    <w:name w:val="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4">
    <w:name w:val="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5">
    <w:name w:val="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6">
    <w:name w:val="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7">
    <w:name w:val="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8">
    <w:name w:val="Bordered &amp; 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Bordered &amp; 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Bordered &amp; 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Bordered &amp; 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Bordered &amp; 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Bordered &amp; 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qFormat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paragraph" w:styleId="823">
    <w:name w:val="No Spacing"/>
    <w:basedOn w:val="820"/>
    <w:uiPriority w:val="1"/>
    <w:qFormat/>
    <w:pPr>
      <w:spacing w:after="0" w:line="240" w:lineRule="auto"/>
    </w:pPr>
  </w:style>
  <w:style w:type="paragraph" w:styleId="824">
    <w:name w:val="List Paragraph"/>
    <w:basedOn w:val="820"/>
    <w:uiPriority w:val="34"/>
    <w:qFormat/>
    <w:pPr>
      <w:contextualSpacing/>
      <w:ind w:left="720"/>
    </w:pPr>
  </w:style>
  <w:style w:type="character" w:styleId="825" w:default="1">
    <w:name w:val="Default Paragraph Font"/>
    <w:uiPriority w:val="1"/>
    <w:semiHidden/>
    <w:unhideWhenUsed/>
  </w:style>
  <w:style w:type="paragraph" w:styleId="82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kadastr-31.ru/sdet-topograficheskaya-semka-dlya-proektirovaniya-belgorod/?ysclid=lzigajzygo530564642#requestFormModal" TargetMode="External"/><Relationship Id="rId10" Type="http://schemas.openxmlformats.org/officeDocument/2006/relationships/hyperlink" Target="https://kadastr-31.ru/sdet-topograficheskaya-semka-dlya-proektirovaniya-belgorod/?ysclid=lzigajzygo530564642#requestFormModal" TargetMode="External"/><Relationship Id="rId11" Type="http://schemas.openxmlformats.org/officeDocument/2006/relationships/hyperlink" Target="https://kadastr-31.ru/sdet-topograficheskaya-semka-dlya-proektirovaniya-belgorod/?ysclid=lzigajzygo530564642#requestFormModal" TargetMode="External"/><Relationship Id="rId12" Type="http://schemas.openxmlformats.org/officeDocument/2006/relationships/hyperlink" Target="https://kadastr-31.ru/sdet-topograficheskaya-semka-dlya-proektirovaniya-belgorod/?ysclid=lzigajzygo530564642#requestFormModa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2024-08-14T06:41:35Z</dcterms:modified>
</cp:coreProperties>
</file>