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cs="Times New Roman"/>
          <w:b/>
          <w:bCs w:val="0"/>
          <w:i w:val="0"/>
          <w:sz w:val="36"/>
          <w:szCs w:val="36"/>
          <w:highlight w:val="none"/>
        </w:rPr>
      </w:pPr>
      <w:r>
        <w:rPr>
          <w:rFonts w:ascii="Times New Roman" w:hAnsi="Times New Roman" w:eastAsia="PT Root UI Bold" w:cs="Times New Roman"/>
          <w:b/>
          <w:bCs/>
          <w:i w:val="0"/>
          <w:iCs w:val="0"/>
          <w:color w:val="3b4256"/>
          <w:sz w:val="36"/>
          <w:szCs w:val="36"/>
          <w:highlight w:val="none"/>
        </w:rPr>
        <w:t xml:space="preserve">Затраты хозяйствующих субъектов на получение разрешений</w:t>
      </w:r>
      <w:r>
        <w:rPr>
          <w:rFonts w:ascii="Times New Roman" w:hAnsi="Times New Roman" w:eastAsia="PT Root UI Bold" w:cs="Times New Roman"/>
          <w:b/>
          <w:bCs/>
          <w:i w:val="0"/>
          <w:iCs w:val="0"/>
          <w:color w:val="3b4256"/>
          <w:sz w:val="36"/>
          <w:szCs w:val="36"/>
          <w:highlight w:val="none"/>
        </w:rPr>
      </w:r>
    </w:p>
    <w:p>
      <w:pPr>
        <w:jc w:val="left"/>
        <w:spacing w:line="240" w:lineRule="auto"/>
        <w:rPr>
          <w:rFonts w:ascii="Times New Roman" w:hAnsi="Times New Roman" w:eastAsia="PT Root UI Bold" w:cs="Times New Roman"/>
          <w:b/>
          <w:bCs/>
          <w:color w:val="3b4256"/>
          <w:sz w:val="36"/>
          <w:szCs w:val="36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</w:r>
      <w:r>
        <w:rPr>
          <w:rFonts w:ascii="Times New Roman" w:hAnsi="Times New Roman" w:eastAsia="PT Root UI Bold" w:cs="Times New Roman"/>
          <w:b/>
          <w:bCs/>
          <w:color w:val="3b4256"/>
          <w:sz w:val="36"/>
          <w:szCs w:val="36"/>
          <w:u w:val="single"/>
        </w:rPr>
        <w:t xml:space="preserve">Выдача разрешения на временные выбросы загрязняющих веществ в атмосферный воздух (за исключением радиоактивных)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.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3b4256"/>
          <w:sz w:val="28"/>
          <w:szCs w:val="28"/>
        </w:rPr>
        <w:t xml:space="preserve">Государственная услуга предоставляется территориальными органами Росприроднадзора по месту территориального расположения источников выбросов загрязняющих веществ в атмосферный воздух.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283" w:beforeAutospacing="0" w:after="240" w:line="240" w:lineRule="auto"/>
        <w:rPr>
          <w:rFonts w:ascii="Times New Roman" w:hAnsi="Times New Roman" w:eastAsia="PT Root UI Bold" w:cs="Times New Roman"/>
          <w:color w:val="3b4256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Root UI Bold" w:cs="Times New Roman"/>
          <w:color w:val="3b4256"/>
          <w:sz w:val="28"/>
          <w:szCs w:val="28"/>
        </w:rPr>
        <w:t xml:space="preserve">Результатом осуществления государственной услуги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83" w:beforeAutospacing="0" w:after="24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Root UI Bold" w:cs="Times New Roman"/>
          <w:color w:val="3b4256"/>
          <w:sz w:val="28"/>
          <w:szCs w:val="28"/>
        </w:rPr>
      </w:r>
      <w:r>
        <w:rPr>
          <w:rFonts w:ascii="Times New Roman" w:hAnsi="Times New Roman" w:eastAsia="Arial" w:cs="Times New Roman"/>
          <w:color w:val="3b4256"/>
          <w:sz w:val="28"/>
          <w:szCs w:val="28"/>
        </w:rPr>
        <w:t xml:space="preserve">- выдача разрешения на временные выбросы загрязняющих веществ в атмосферный воздух;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before="283" w:beforeAutospacing="0" w:after="24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b4256"/>
          <w:sz w:val="28"/>
          <w:szCs w:val="28"/>
        </w:rPr>
        <w:t xml:space="preserve">- продление разрешения на временные выбросы загрязняющих веществ в атмосферный воздух;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83" w:beforeAutospacing="0" w:after="24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b4256"/>
          <w:sz w:val="28"/>
          <w:szCs w:val="28"/>
        </w:rPr>
        <w:t xml:space="preserve">- переоформление разрешения на временные выбросы загрязняющих веществ в атмосферный воздух;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83" w:beforeAutospacing="0" w:after="24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b4256"/>
          <w:sz w:val="28"/>
          <w:szCs w:val="28"/>
        </w:rPr>
        <w:t xml:space="preserve">- исправление допущенных ошибок и (или) опечаток в выданных в результате предоставления государственной услуги документах.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Arial" w:cs="Times New Roman"/>
          <w:b/>
          <w:bCs/>
          <w:color w:val="3b4256"/>
          <w:sz w:val="32"/>
          <w:szCs w:val="32"/>
        </w:rPr>
        <w:t xml:space="preserve">Сумма государственной пошлины - 3500 руб.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jc w:val="left"/>
        <w:spacing w:line="240" w:lineRule="auto"/>
        <w:rPr>
          <w:rFonts w:ascii="Times New Roman" w:hAnsi="Times New Roman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cs="Times New Roman"/>
          <w:b/>
          <w:bCs/>
          <w:sz w:val="36"/>
          <w:szCs w:val="36"/>
          <w:highlight w:val="none"/>
        </w:rPr>
      </w:r>
      <w:r>
        <w:rPr>
          <w:rFonts w:ascii="Times New Roman" w:hAnsi="Times New Roman" w:eastAsia="PT Root UI Bold" w:cs="Times New Roman"/>
          <w:b/>
          <w:bCs/>
          <w:color w:val="3b4256"/>
          <w:sz w:val="36"/>
          <w:szCs w:val="36"/>
          <w:u w:val="single"/>
        </w:rPr>
        <w:t xml:space="preserve">Выдача разрешений на сбросы веществ (за исключением радиоактивных веществ) и микроорганизмов в водные объекты</w:t>
      </w:r>
      <w:r>
        <w:rPr>
          <w:rFonts w:ascii="Times New Roman" w:hAnsi="Times New Roman" w:cs="Times New Roman"/>
          <w:b/>
          <w:bCs/>
          <w:sz w:val="36"/>
          <w:szCs w:val="36"/>
          <w:highlight w:val="none"/>
        </w:rPr>
        <w:t xml:space="preserve">.</w:t>
      </w:r>
      <w:r>
        <w:rPr>
          <w:rFonts w:ascii="Times New Roman" w:hAnsi="Times New Roman" w:cs="Times New Roman"/>
          <w:b/>
          <w:bCs/>
          <w:sz w:val="36"/>
          <w:szCs w:val="36"/>
          <w:highlight w:val="none"/>
        </w:rPr>
      </w:r>
    </w:p>
    <w:p>
      <w:pPr>
        <w:ind w:left="0" w:right="0" w:firstLine="0"/>
        <w:jc w:val="both"/>
        <w:spacing w:before="283" w:beforeAutospacing="0" w:after="238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Root UI Bold" w:cs="Times New Roman"/>
          <w:color w:val="3b4256"/>
          <w:sz w:val="28"/>
          <w:szCs w:val="28"/>
        </w:rPr>
        <w:t xml:space="preserve">Результат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83" w:beforeAutospacing="0" w:after="238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b4256"/>
          <w:sz w:val="28"/>
          <w:szCs w:val="28"/>
        </w:rPr>
        <w:t xml:space="preserve">- разрешение на сбросы;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83" w:beforeAutospacing="0" w:after="238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b4256"/>
          <w:sz w:val="28"/>
          <w:szCs w:val="28"/>
        </w:rPr>
        <w:t xml:space="preserve">- продление срока действия разрешения на сбросы;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83" w:beforeAutospacing="0" w:after="238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b4256"/>
          <w:sz w:val="28"/>
          <w:szCs w:val="28"/>
        </w:rPr>
        <w:t xml:space="preserve">- переоформление разрешения на сбросы;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83" w:beforeAutospacing="0" w:after="238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b4256"/>
          <w:sz w:val="28"/>
          <w:szCs w:val="28"/>
        </w:rPr>
        <w:t xml:space="preserve">- выдача дубликата разрешения на сбросы;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83" w:beforeAutospacing="0" w:after="238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b4256"/>
          <w:sz w:val="28"/>
          <w:szCs w:val="28"/>
        </w:rPr>
        <w:t xml:space="preserve">- исправление допущенных при оформлении, продлении срока действия, 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283" w:beforeAutospacing="0" w:after="238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3b4256"/>
          <w:sz w:val="28"/>
          <w:szCs w:val="28"/>
        </w:rPr>
        <w:t xml:space="preserve">- переоформлении разрешения на сбросы опечаток и ошибок.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283" w:beforeAutospacing="0" w:after="238" w:afterAutospacing="0"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3b4256"/>
          <w:sz w:val="32"/>
          <w:szCs w:val="32"/>
        </w:rPr>
        <w:t xml:space="preserve">Государственная услуга предоставляется без взимания государственной пошлины или </w:t>
      </w:r>
      <w:r>
        <w:rPr>
          <w:rFonts w:ascii="Times New Roman" w:hAnsi="Times New Roman" w:eastAsia="Arial" w:cs="Times New Roman"/>
          <w:b/>
          <w:bCs/>
          <w:color w:val="3b4256"/>
          <w:sz w:val="32"/>
          <w:szCs w:val="32"/>
        </w:rPr>
        <w:t xml:space="preserve">иной платы.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Arial" w:cs="Times New Roman"/>
          <w:b/>
          <w:bCs/>
          <w:sz w:val="32"/>
          <w:szCs w:val="32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Root UI Bold" w:cs="Times New Roman"/>
          <w:color w:val="3b4256"/>
          <w:sz w:val="36"/>
          <w:szCs w:val="36"/>
          <w:highlight w:val="none"/>
        </w:rPr>
      </w:r>
      <w:r>
        <w:rPr>
          <w:rFonts w:ascii="Times New Roman" w:hAnsi="Times New Roman" w:eastAsia="PT Root UI Bold" w:cs="Times New Roman"/>
          <w:color w:val="3b4256"/>
          <w:sz w:val="36"/>
          <w:szCs w:val="36"/>
          <w:highlight w:val="none"/>
        </w:rPr>
      </w:r>
    </w:p>
    <w:p>
      <w:pPr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36"/>
          <w:szCs w:val="36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36"/>
          <w:szCs w:val="36"/>
          <w:highlight w:val="none"/>
          <w:u w:val="single"/>
        </w:rPr>
      </w:r>
      <w:r>
        <w:rPr>
          <w:rFonts w:ascii="Times New Roman" w:hAnsi="Times New Roman" w:eastAsia="PT Root UI Bold" w:cs="Times New Roman"/>
          <w:b/>
          <w:bCs/>
          <w:color w:val="3b4256"/>
          <w:sz w:val="36"/>
          <w:szCs w:val="36"/>
          <w:u w:val="single"/>
        </w:rPr>
        <w:t xml:space="preserve">Выдача комплексного экологического разрешения</w:t>
      </w:r>
      <w:r>
        <w:rPr>
          <w:rFonts w:ascii="Times New Roman" w:hAnsi="Times New Roman" w:cs="Times New Roman"/>
          <w:b/>
          <w:bCs/>
          <w:sz w:val="36"/>
          <w:szCs w:val="36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36"/>
          <w:szCs w:val="36"/>
          <w:highlight w:val="none"/>
          <w:u w:val="singl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eastAsia="PT Root UI Bold" w:cs="Times New Roman"/>
          <w:b/>
          <w:bCs/>
          <w:color w:val="3b4256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color w:val="3b4256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3b4256"/>
          <w:sz w:val="28"/>
          <w:szCs w:val="28"/>
        </w:rPr>
        <w:t xml:space="preserve">Рассмотрение заявок на получение комплексного экологическ</w:t>
      </w:r>
      <w:r>
        <w:rPr>
          <w:rFonts w:ascii="Times New Roman" w:hAnsi="Times New Roman" w:eastAsia="Arial" w:cs="Times New Roman"/>
          <w:color w:val="3b4256"/>
          <w:sz w:val="28"/>
          <w:szCs w:val="28"/>
        </w:rPr>
        <w:t xml:space="preserve">ого разрешения </w:t>
      </w:r>
      <w:r>
        <w:rPr>
          <w:rFonts w:ascii="Times New Roman" w:hAnsi="Times New Roman" w:eastAsia="Arial" w:cs="Times New Roman"/>
          <w:color w:val="3b4256"/>
          <w:sz w:val="28"/>
          <w:szCs w:val="28"/>
        </w:rPr>
        <w:t xml:space="preserve">осуществляет</w:t>
      </w:r>
      <w:r>
        <w:rPr>
          <w:rFonts w:ascii="Times New Roman" w:hAnsi="Times New Roman" w:eastAsia="Arial" w:cs="Times New Roman"/>
          <w:color w:val="3b4256"/>
          <w:sz w:val="28"/>
          <w:szCs w:val="28"/>
        </w:rPr>
        <w:t xml:space="preserve"> Федеральная служба по надзору в сфере природопользования.</w:t>
      </w:r>
      <w:r>
        <w:rPr>
          <w:rFonts w:ascii="Times New Roman" w:hAnsi="Times New Roman" w:eastAsia="Arial" w:cs="Times New Roman"/>
          <w:b/>
          <w:bCs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color w:val="3b4256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b4256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3b4256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color w:val="3b4256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b4256"/>
          <w:sz w:val="28"/>
          <w:szCs w:val="28"/>
        </w:rPr>
      </w:r>
      <w:r>
        <w:rPr>
          <w:rFonts w:ascii="Times New Roman" w:hAnsi="Times New Roman" w:eastAsia="Arial" w:cs="Times New Roman"/>
          <w:color w:val="3b4256"/>
          <w:sz w:val="28"/>
          <w:szCs w:val="28"/>
        </w:rPr>
        <w:t xml:space="preserve">Разрешение выдается территориальным органом Федеральной службы по надзору в сфере природопользования в срок, не превышающий 63 рабочих дня с даты регистрации заявки на получение разрешения.</w:t>
      </w:r>
      <w:r>
        <w:rPr>
          <w:rFonts w:ascii="Times New Roman" w:hAnsi="Times New Roman" w:eastAsia="Arial" w:cs="Times New Roman"/>
          <w:color w:val="3b4256"/>
          <w:sz w:val="28"/>
          <w:szCs w:val="28"/>
        </w:rPr>
      </w:r>
      <w:r>
        <w:rPr>
          <w:rFonts w:ascii="Times New Roman" w:hAnsi="Times New Roman" w:eastAsia="Arial" w:cs="Times New Roman"/>
          <w:b/>
          <w:bCs/>
          <w:sz w:val="28"/>
          <w:szCs w:val="28"/>
        </w:rPr>
      </w:r>
    </w:p>
    <w:p>
      <w:pPr>
        <w:ind w:left="0" w:right="0" w:firstLine="0"/>
        <w:jc w:val="both"/>
        <w:spacing w:before="0" w:after="24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Root UI Bold" w:cs="Times New Roman"/>
          <w:color w:val="3b4256"/>
          <w:sz w:val="28"/>
          <w:szCs w:val="28"/>
        </w:rPr>
        <w:t xml:space="preserve">Результаты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83" w:beforeAutospacing="0" w:after="240" w:line="240" w:lineRule="auto"/>
        <w:rPr>
          <w:rFonts w:ascii="Times New Roman" w:hAnsi="Times New Roman" w:eastAsia="Arial" w:cs="Times New Roman"/>
          <w:color w:val="3b4256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b4256"/>
          <w:sz w:val="28"/>
          <w:szCs w:val="28"/>
        </w:rPr>
        <w:t xml:space="preserve">Результатом предоставления государственной услуги является: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83" w:beforeAutospacing="0" w:after="240" w:line="240" w:lineRule="auto"/>
        <w:rPr>
          <w:rFonts w:ascii="Times New Roman" w:hAnsi="Times New Roman" w:eastAsia="Arial" w:cs="Times New Roman"/>
          <w:color w:val="3b4256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b4256"/>
          <w:sz w:val="28"/>
          <w:szCs w:val="28"/>
        </w:rPr>
        <w:t xml:space="preserve">- выдача комплексного экологического разрешения, либо отказ в его выдаче; </w:t>
      </w:r>
      <w:r>
        <w:rPr>
          <w:rFonts w:ascii="Times New Roman" w:hAnsi="Times New Roman" w:eastAsia="Arial" w:cs="Times New Roman"/>
          <w:color w:val="3b4256"/>
          <w:sz w:val="28"/>
          <w:szCs w:val="28"/>
        </w:rPr>
      </w:r>
    </w:p>
    <w:p>
      <w:pPr>
        <w:ind w:left="0" w:right="0" w:firstLine="0"/>
        <w:jc w:val="both"/>
        <w:spacing w:before="283" w:beforeAutospacing="0" w:after="240" w:line="240" w:lineRule="auto"/>
        <w:rPr>
          <w:rFonts w:ascii="Times New Roman" w:hAnsi="Times New Roman" w:eastAsia="Arial" w:cs="Times New Roman"/>
          <w:color w:val="3b4256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b4256"/>
          <w:sz w:val="28"/>
          <w:szCs w:val="28"/>
        </w:rPr>
        <w:t xml:space="preserve">- продление комплексного экологического разрешения, либо отказ в продлении комплексного экологического разрешения;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before="283" w:beforeAutospacing="0" w:after="240" w:line="240" w:lineRule="auto"/>
        <w:rPr>
          <w:rFonts w:ascii="Times New Roman" w:hAnsi="Times New Roman" w:eastAsia="Arial" w:cs="Times New Roman"/>
          <w:color w:val="3b4256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b4256"/>
          <w:sz w:val="28"/>
          <w:szCs w:val="28"/>
        </w:rPr>
        <w:t xml:space="preserve">- внесение из</w:t>
      </w:r>
      <w:r>
        <w:rPr>
          <w:rFonts w:ascii="Times New Roman" w:hAnsi="Times New Roman" w:eastAsia="Arial" w:cs="Times New Roman"/>
          <w:color w:val="3b4256"/>
          <w:sz w:val="28"/>
          <w:szCs w:val="28"/>
        </w:rPr>
        <w:t xml:space="preserve">менений в комплексное экологическое разрешение, либо отказ во внесении изменений в комплексное экологическое разрешение;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83" w:beforeAutospacing="0" w:after="24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3b4256"/>
          <w:sz w:val="28"/>
          <w:szCs w:val="28"/>
        </w:rPr>
        <w:t xml:space="preserve">- переоформление комплексного экологического разрешения, либо отказ в переоформлении комплексного экологического разрешения.</w:t>
      </w:r>
      <w:r/>
      <w:r/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/>
          <w:bCs/>
          <w:color w:val="3b4256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3b4256"/>
          <w:sz w:val="32"/>
          <w:szCs w:val="32"/>
        </w:rPr>
      </w:r>
      <w:r>
        <w:rPr>
          <w:rFonts w:ascii="Times New Roman" w:hAnsi="Times New Roman" w:eastAsia="Arial" w:cs="Times New Roman"/>
          <w:b/>
          <w:bCs/>
          <w:color w:val="3b4256"/>
          <w:sz w:val="32"/>
          <w:szCs w:val="32"/>
        </w:rPr>
        <w:t xml:space="preserve">Государственная пошлина</w:t>
      </w:r>
      <w:r>
        <w:rPr>
          <w:rFonts w:ascii="Times New Roman" w:hAnsi="Times New Roman" w:eastAsia="Arial" w:cs="Times New Roman"/>
          <w:b/>
          <w:bCs/>
          <w:color w:val="3b4256"/>
          <w:sz w:val="32"/>
          <w:szCs w:val="32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color w:val="3b4256"/>
          <w:sz w:val="32"/>
          <w:szCs w:val="32"/>
        </w:rPr>
        <w:t xml:space="preserve">за выдачу, продление, переоформление, пересмотр комплексного экологического разрешения, а также за внесение в него изменений</w:t>
      </w:r>
      <w:r>
        <w:rPr>
          <w:rFonts w:ascii="Times New Roman" w:hAnsi="Times New Roman" w:eastAsia="Arial" w:cs="Times New Roman"/>
          <w:b/>
          <w:bCs/>
          <w:color w:val="3b4256"/>
          <w:sz w:val="32"/>
          <w:szCs w:val="32"/>
        </w:rPr>
        <w:t xml:space="preserve"> 9 500 рублей.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sectPr>
      <w:footnotePr/>
      <w:endnotePr/>
      <w:type w:val="nextPage"/>
      <w:pgSz w:w="11906" w:h="16838" w:orient="portrait"/>
      <w:pgMar w:top="567" w:right="850" w:bottom="39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Root UI Bold">
    <w:panose1 w:val="020B060302020202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2024-07-10T14:46:16Z</dcterms:modified>
</cp:coreProperties>
</file>