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AD" w:rsidRDefault="00C810A5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Сводный отчет</w:t>
      </w:r>
      <w:r>
        <w:rPr>
          <w:rFonts w:eastAsia="Calibri"/>
          <w:b/>
          <w:bCs/>
          <w:sz w:val="28"/>
          <w:szCs w:val="28"/>
        </w:rPr>
        <w:br/>
        <w:t xml:space="preserve">о результатах </w:t>
      </w:r>
      <w:proofErr w:type="gramStart"/>
      <w:r>
        <w:rPr>
          <w:rFonts w:eastAsia="Calibri"/>
          <w:b/>
          <w:bCs/>
          <w:sz w:val="28"/>
          <w:szCs w:val="28"/>
        </w:rPr>
        <w:t>проведения оценки регулирующего воздействия</w:t>
      </w:r>
      <w:r>
        <w:rPr>
          <w:rFonts w:eastAsia="Calibri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F519AD" w:rsidRDefault="00F519AD">
      <w:pPr>
        <w:ind w:firstLine="709"/>
        <w:jc w:val="center"/>
        <w:rPr>
          <w:rFonts w:eastAsia="Calibri"/>
          <w:b/>
          <w:bCs/>
        </w:rPr>
      </w:pPr>
    </w:p>
    <w:p w:rsidR="00F519AD" w:rsidRDefault="00C810A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Общая информация:</w:t>
      </w: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 Орган-разработчик (инициатор проекта закона Белгородской области):</w:t>
      </w:r>
    </w:p>
    <w:p w:rsidR="00F519AD" w:rsidRDefault="00C810A5">
      <w:pPr>
        <w:ind w:firstLine="708"/>
        <w:jc w:val="both"/>
        <w:rPr>
          <w:rFonts w:eastAsia="Calibri"/>
          <w:i/>
          <w:sz w:val="28"/>
          <w:szCs w:val="28"/>
        </w:rPr>
      </w:pPr>
      <w:r>
        <w:rPr>
          <w:i/>
          <w:sz w:val="28"/>
          <w:szCs w:val="28"/>
        </w:rPr>
        <w:t>Департамент инвестиций и инноваций министерства экономического развития и промышленности Белгородской области</w:t>
      </w:r>
    </w:p>
    <w:p w:rsidR="00F519AD" w:rsidRDefault="00F519AD">
      <w:pPr>
        <w:jc w:val="both"/>
        <w:rPr>
          <w:rFonts w:eastAsia="Calibri"/>
          <w:sz w:val="20"/>
          <w:szCs w:val="20"/>
        </w:rPr>
      </w:pP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 Вид и наименование проекта нормативного правового акта:</w:t>
      </w:r>
    </w:p>
    <w:p w:rsidR="00F519AD" w:rsidRDefault="00C810A5">
      <w:pPr>
        <w:ind w:firstLine="709"/>
        <w:jc w:val="both"/>
        <w:rPr>
          <w:rFonts w:eastAsia="Calibri"/>
          <w:i/>
          <w:sz w:val="28"/>
          <w:szCs w:val="28"/>
        </w:rPr>
      </w:pPr>
      <w:proofErr w:type="gramStart"/>
      <w:r>
        <w:rPr>
          <w:rFonts w:eastAsia="Calibri"/>
          <w:i/>
          <w:spacing w:val="-4"/>
          <w:sz w:val="28"/>
          <w:szCs w:val="28"/>
        </w:rPr>
        <w:t xml:space="preserve">Проект постановления </w:t>
      </w:r>
      <w:r>
        <w:rPr>
          <w:rFonts w:eastAsia="Calibri"/>
          <w:i/>
          <w:sz w:val="28"/>
          <w:szCs w:val="28"/>
        </w:rPr>
        <w:t xml:space="preserve">Правительства Белгородской области «Об утверждении Порядка предоставления из бюджета Белгородской области субсидий </w:t>
      </w:r>
      <w:r w:rsidR="00421055">
        <w:rPr>
          <w:rFonts w:eastAsia="Calibri"/>
          <w:i/>
          <w:sz w:val="28"/>
          <w:szCs w:val="28"/>
        </w:rPr>
        <w:t>А</w:t>
      </w:r>
      <w:r>
        <w:rPr>
          <w:rFonts w:eastAsia="Calibri"/>
          <w:i/>
          <w:sz w:val="28"/>
          <w:szCs w:val="28"/>
        </w:rPr>
        <w:t>втономной некоммерческой организации «Белгородский центр развития инноваций и модернизации производственных систем» (далее – АНО «Центр развития производства».</w:t>
      </w:r>
      <w:proofErr w:type="gramEnd"/>
    </w:p>
    <w:p w:rsidR="00F519AD" w:rsidRDefault="00F519AD">
      <w:pPr>
        <w:jc w:val="both"/>
        <w:rPr>
          <w:rFonts w:eastAsia="Calibri"/>
          <w:sz w:val="28"/>
          <w:szCs w:val="28"/>
        </w:rPr>
      </w:pPr>
    </w:p>
    <w:p w:rsidR="00F519AD" w:rsidRDefault="00C810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Сроки проведения публичного обсуждения проекта нормативного правового акта: начало- </w:t>
      </w:r>
      <w:r>
        <w:rPr>
          <w:i/>
          <w:sz w:val="28"/>
          <w:szCs w:val="28"/>
        </w:rPr>
        <w:t xml:space="preserve">17 февраля 2022 г., окончание- 18 марта 2022 </w:t>
      </w:r>
      <w:r>
        <w:rPr>
          <w:sz w:val="28"/>
          <w:szCs w:val="28"/>
        </w:rPr>
        <w:t>г.</w:t>
      </w:r>
    </w:p>
    <w:p w:rsidR="00F519AD" w:rsidRDefault="00F519AD">
      <w:pPr>
        <w:widowControl w:val="0"/>
        <w:ind w:firstLine="709"/>
        <w:jc w:val="both"/>
        <w:rPr>
          <w:sz w:val="28"/>
          <w:szCs w:val="28"/>
        </w:rPr>
      </w:pPr>
    </w:p>
    <w:p w:rsidR="00F519AD" w:rsidRDefault="00C810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Степень регулирующего воздействия проекта нормативного правового акта: высокая. </w:t>
      </w:r>
    </w:p>
    <w:p w:rsidR="00F519AD" w:rsidRDefault="00C810A5">
      <w:pPr>
        <w:pStyle w:val="25"/>
        <w:shd w:val="clear" w:color="auto" w:fill="auto"/>
        <w:tabs>
          <w:tab w:val="left" w:pos="4023"/>
          <w:tab w:val="left" w:pos="9038"/>
        </w:tabs>
        <w:spacing w:line="228" w:lineRule="auto"/>
        <w:ind w:firstLine="74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Содержится новый порядок финансирования (обеспечения) затрат, связанных с реализацией мероприятия  «Предоставление субсидии </w:t>
      </w:r>
      <w:r w:rsidR="00421055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втономной некоммерческой организации «Белгородский центр развития инноваций и модернизации производственных систем» (далее – Мероприятие) подпрограммы 3 «Наука» государственной программы Белгородской области «Развитие кадровой политики Белгородской области» (далее – Подпрограмма 3), утвержденной постановлением Правительства Белгородской области от 30 декабря 2013 года № 530-пп.</w:t>
      </w:r>
      <w:proofErr w:type="gramEnd"/>
    </w:p>
    <w:p w:rsidR="00F519AD" w:rsidRDefault="00C810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Контактная информация исполнителя в органе-разработчике:</w:t>
      </w:r>
    </w:p>
    <w:p w:rsidR="00F519AD" w:rsidRDefault="00C810A5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Ф.И.О.: </w:t>
      </w:r>
      <w:r>
        <w:rPr>
          <w:i/>
          <w:sz w:val="28"/>
          <w:szCs w:val="28"/>
        </w:rPr>
        <w:t>Белых Александр Юрьевич</w:t>
      </w:r>
    </w:p>
    <w:p w:rsidR="00F519AD" w:rsidRDefault="00C810A5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Должность: </w:t>
      </w:r>
      <w:r>
        <w:rPr>
          <w:i/>
          <w:sz w:val="28"/>
          <w:szCs w:val="28"/>
        </w:rPr>
        <w:t>консультант отдела обеспечения деятельности научно-образовательного центра института региональной и кадровой политики Белгородской области.</w:t>
      </w: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Тел.: </w:t>
      </w:r>
      <w:r>
        <w:rPr>
          <w:i/>
          <w:sz w:val="28"/>
          <w:szCs w:val="28"/>
        </w:rPr>
        <w:t>(4722) 32-74-33</w:t>
      </w:r>
      <w:r>
        <w:rPr>
          <w:sz w:val="28"/>
          <w:szCs w:val="28"/>
        </w:rPr>
        <w:t xml:space="preserve">. Адрес электронной почты: </w:t>
      </w:r>
      <w:proofErr w:type="spellStart"/>
      <w:r>
        <w:rPr>
          <w:i/>
          <w:sz w:val="28"/>
          <w:szCs w:val="28"/>
          <w:lang w:val="en-US"/>
        </w:rPr>
        <w:t>belykh</w:t>
      </w:r>
      <w:proofErr w:type="spellEnd"/>
      <w:r>
        <w:rPr>
          <w:i/>
          <w:sz w:val="28"/>
          <w:szCs w:val="28"/>
        </w:rPr>
        <w:t>_</w:t>
      </w:r>
      <w:r>
        <w:rPr>
          <w:i/>
          <w:sz w:val="28"/>
          <w:szCs w:val="28"/>
          <w:lang w:val="en-US"/>
        </w:rPr>
        <w:t>ay</w:t>
      </w:r>
      <w:r>
        <w:rPr>
          <w:i/>
          <w:sz w:val="28"/>
          <w:szCs w:val="28"/>
        </w:rPr>
        <w:t>@</w:t>
      </w:r>
      <w:proofErr w:type="spellStart"/>
      <w:r>
        <w:rPr>
          <w:i/>
          <w:sz w:val="28"/>
          <w:szCs w:val="28"/>
          <w:lang w:val="en-US"/>
        </w:rPr>
        <w:t>belregion</w:t>
      </w:r>
      <w:proofErr w:type="spellEnd"/>
      <w:r>
        <w:rPr>
          <w:i/>
          <w:sz w:val="28"/>
          <w:szCs w:val="28"/>
        </w:rPr>
        <w:t>.</w:t>
      </w:r>
      <w:proofErr w:type="spellStart"/>
      <w:r>
        <w:rPr>
          <w:i/>
          <w:sz w:val="28"/>
          <w:szCs w:val="28"/>
          <w:lang w:val="en-US"/>
        </w:rPr>
        <w:t>ru</w:t>
      </w:r>
      <w:proofErr w:type="spellEnd"/>
    </w:p>
    <w:p w:rsidR="00F519AD" w:rsidRDefault="00F519AD">
      <w:pPr>
        <w:ind w:firstLine="709"/>
        <w:jc w:val="center"/>
        <w:rPr>
          <w:rFonts w:eastAsia="Calibri"/>
          <w:b/>
          <w:bCs/>
        </w:rPr>
      </w:pP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Описание проблемы, на решение которой направлено вводимое правовое регулирование:</w:t>
      </w: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 Проблема, на решение которой направлен предлагаемый способ правового регулирования:</w:t>
      </w:r>
    </w:p>
    <w:p w:rsidR="00F519AD" w:rsidRDefault="00C810A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Отсутствие финансового обеспечения научно-образовательного центра мирового уровня «Инновационные решения в АПК» (далее – НОЦ).</w:t>
      </w:r>
    </w:p>
    <w:p w:rsidR="00F519AD" w:rsidRDefault="00F519AD">
      <w:pPr>
        <w:ind w:firstLine="709"/>
        <w:jc w:val="both"/>
        <w:rPr>
          <w:rFonts w:eastAsia="Calibri"/>
          <w:sz w:val="28"/>
          <w:szCs w:val="28"/>
        </w:rPr>
      </w:pP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 Информация о возникновении и выявлении проблемы:</w:t>
      </w:r>
    </w:p>
    <w:p w:rsidR="00F519AD" w:rsidRDefault="00C810A5">
      <w:pPr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В связи с организационно-штатными изменениями, а также изменениями в системе регионального государственного управления, с 1 января 2022 года произошла передача функций по обеспечению деятельности н</w:t>
      </w:r>
      <w:r>
        <w:rPr>
          <w:i/>
          <w:sz w:val="28"/>
          <w:szCs w:val="28"/>
        </w:rPr>
        <w:t>аучно-</w:t>
      </w:r>
      <w:r>
        <w:rPr>
          <w:i/>
          <w:sz w:val="28"/>
          <w:szCs w:val="28"/>
        </w:rPr>
        <w:lastRenderedPageBreak/>
        <w:t>образовательного центра</w:t>
      </w:r>
      <w:r>
        <w:rPr>
          <w:rFonts w:eastAsia="Calibri"/>
          <w:i/>
          <w:sz w:val="28"/>
          <w:szCs w:val="28"/>
        </w:rPr>
        <w:t xml:space="preserve"> из администрации Губернатора области в новую структуру министерства экономического развития и промышленности Белгородской области (далее – Министерство).</w:t>
      </w:r>
    </w:p>
    <w:p w:rsidR="00F519AD" w:rsidRDefault="00C810A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2.3. Негативные эффекты, возникающие в связи с наличием рассматриваемой проблемы:</w:t>
      </w:r>
    </w:p>
    <w:p w:rsidR="00F519AD" w:rsidRDefault="00C810A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Невозможность оказания </w:t>
      </w:r>
      <w:proofErr w:type="gramStart"/>
      <w:r>
        <w:rPr>
          <w:i/>
          <w:sz w:val="28"/>
          <w:szCs w:val="28"/>
        </w:rPr>
        <w:t>финансовой</w:t>
      </w:r>
      <w:proofErr w:type="gramEnd"/>
      <w:r>
        <w:rPr>
          <w:i/>
          <w:sz w:val="28"/>
          <w:szCs w:val="28"/>
        </w:rPr>
        <w:t xml:space="preserve">  поддержки НОЦ.</w:t>
      </w:r>
    </w:p>
    <w:p w:rsidR="00F519AD" w:rsidRDefault="00F519AD">
      <w:pPr>
        <w:ind w:firstLine="709"/>
        <w:jc w:val="both"/>
        <w:rPr>
          <w:rFonts w:eastAsia="Calibri"/>
          <w:sz w:val="28"/>
          <w:szCs w:val="28"/>
        </w:rPr>
      </w:pP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 Анализ опыта иных субъектов Российской Федерации                           в соответствующих сферах деятельности: </w:t>
      </w:r>
    </w:p>
    <w:p w:rsidR="00F519AD" w:rsidRDefault="00C810A5">
      <w:pPr>
        <w:pStyle w:val="Default"/>
        <w:ind w:firstLine="709"/>
        <w:jc w:val="both"/>
        <w:rPr>
          <w:i/>
          <w:sz w:val="28"/>
          <w:szCs w:val="28"/>
          <w:lang w:eastAsia="en-US"/>
        </w:rPr>
      </w:pPr>
      <w:proofErr w:type="gramStart"/>
      <w:r>
        <w:rPr>
          <w:i/>
          <w:sz w:val="28"/>
          <w:szCs w:val="28"/>
          <w:lang w:eastAsia="en-US"/>
        </w:rPr>
        <w:t xml:space="preserve">Постановление Правительства Кемеровской области - Кузбасса от 06.12.2019 года № 702 «Об утверждении Порядка предоставления субсидии автономной некоммерческой организации «Научно-образовательный центр «Кузбасс» для финансового обеспечения содействия в реализации научных, образовательных, технологических проектов и программ», постановление Правительства Омской области 27.01.2021 года №4-п «Об утверждении Порядка определения объема и предоставления из областного бюджета субсидий </w:t>
      </w:r>
      <w:r w:rsidR="00421055">
        <w:rPr>
          <w:i/>
          <w:sz w:val="28"/>
          <w:szCs w:val="28"/>
          <w:lang w:eastAsia="en-US"/>
        </w:rPr>
        <w:t>А</w:t>
      </w:r>
      <w:r>
        <w:rPr>
          <w:i/>
          <w:sz w:val="28"/>
          <w:szCs w:val="28"/>
          <w:lang w:eastAsia="en-US"/>
        </w:rPr>
        <w:t>втономной некоммерческой организации «Омский научно-образовательный центр» на финансовое обеспечение затрат</w:t>
      </w:r>
      <w:proofErr w:type="gramEnd"/>
      <w:r>
        <w:rPr>
          <w:i/>
          <w:sz w:val="28"/>
          <w:szCs w:val="28"/>
          <w:lang w:eastAsia="en-US"/>
        </w:rPr>
        <w:t>, связанных с уставной деятельностью».</w:t>
      </w:r>
    </w:p>
    <w:p w:rsidR="00F519AD" w:rsidRDefault="00F519AD">
      <w:pPr>
        <w:widowControl w:val="0"/>
        <w:ind w:firstLine="709"/>
        <w:jc w:val="both"/>
        <w:rPr>
          <w:sz w:val="28"/>
          <w:szCs w:val="28"/>
        </w:rPr>
      </w:pPr>
    </w:p>
    <w:p w:rsidR="00F519AD" w:rsidRDefault="00C810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Цели вводимого правового регулирования и измеримые показатели их достижения:</w:t>
      </w: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 Описание целей предлагаемого правового регулирования:</w:t>
      </w:r>
    </w:p>
    <w:p w:rsidR="00F519AD" w:rsidRDefault="00C810A5">
      <w:pPr>
        <w:ind w:firstLine="709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Целью предоставления субсидии является финансовое обеспечение затрат АНО «Центр развития производства», связанных с реализацией мероприятия «Предоставление субсидии автономной некоммерческой организации «Белгородский центр развития инноваций и модернизации производственных систем» (далее – Мероприятие) подпрограммы 3 «Наука» государственной программы Белгородской области «Развитие кадровой политики Белгородской области» (далее – Подпрограмма 3), утвержденной постановлением Правительства Белгородской области от 30 декабря 2013 года № 530-пп согласно п. 1.1 раздела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порядка предоставления субсидии АНО «Центр развития производства».</w:t>
      </w:r>
      <w:proofErr w:type="gramEnd"/>
    </w:p>
    <w:p w:rsidR="00F519AD" w:rsidRDefault="00F519AD">
      <w:pPr>
        <w:ind w:firstLine="709"/>
        <w:jc w:val="both"/>
        <w:rPr>
          <w:i/>
          <w:sz w:val="28"/>
          <w:szCs w:val="28"/>
        </w:rPr>
      </w:pP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 Обоснование соответствия целей предлагаемого правового регулирования принципам правового регулирования:</w:t>
      </w:r>
    </w:p>
    <w:p w:rsidR="00F519AD" w:rsidRDefault="00C810A5">
      <w:pPr>
        <w:ind w:firstLine="709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Проект нормативного правового акта подготовлен в соответствии с пунктом 2 статьи 78.1 Бюджетного кодекса Российской Федерации, постановлением Правительства Российской Федерации от 18 сентября </w:t>
      </w:r>
      <w:r>
        <w:rPr>
          <w:i/>
          <w:sz w:val="28"/>
          <w:szCs w:val="28"/>
        </w:rPr>
        <w:br/>
        <w:t>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</w:t>
      </w:r>
      <w:proofErr w:type="gramEnd"/>
      <w:r>
        <w:rPr>
          <w:i/>
          <w:sz w:val="28"/>
          <w:szCs w:val="28"/>
        </w:rPr>
        <w:t xml:space="preserve"> признании </w:t>
      </w:r>
      <w:proofErr w:type="gramStart"/>
      <w:r>
        <w:rPr>
          <w:i/>
          <w:sz w:val="28"/>
          <w:szCs w:val="28"/>
        </w:rPr>
        <w:t>утратившими</w:t>
      </w:r>
      <w:proofErr w:type="gramEnd"/>
      <w:r>
        <w:rPr>
          <w:i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постановлением </w:t>
      </w:r>
      <w:r>
        <w:rPr>
          <w:i/>
          <w:sz w:val="28"/>
          <w:szCs w:val="28"/>
        </w:rPr>
        <w:lastRenderedPageBreak/>
        <w:t>Правительства Белгородской области от 30 декабря 2013 года № 530-пп «Об утверждении государственной программы Белгородской области «Развитие кадровой политики Белгородской области»;</w:t>
      </w:r>
    </w:p>
    <w:p w:rsidR="00F519AD" w:rsidRDefault="00F519AD">
      <w:pPr>
        <w:ind w:firstLine="709"/>
        <w:jc w:val="both"/>
        <w:rPr>
          <w:rFonts w:eastAsia="Calibri"/>
          <w:sz w:val="20"/>
          <w:szCs w:val="20"/>
        </w:rPr>
      </w:pPr>
    </w:p>
    <w:p w:rsidR="00F519AD" w:rsidRDefault="00C810A5"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 Сроки достижения целей предлагаемого правового регулирования:</w:t>
      </w:r>
    </w:p>
    <w:p w:rsidR="00F519AD" w:rsidRDefault="00C810A5"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 декабря 2022 года.</w:t>
      </w:r>
    </w:p>
    <w:p w:rsidR="00F519AD" w:rsidRDefault="00F519AD">
      <w:pPr>
        <w:rPr>
          <w:rFonts w:eastAsia="Calibri"/>
          <w:sz w:val="28"/>
          <w:szCs w:val="28"/>
        </w:rPr>
      </w:pP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Иная информация о целях предлагаемого правового регулирования:</w:t>
      </w:r>
    </w:p>
    <w:p w:rsidR="00F519AD" w:rsidRDefault="00C810A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Отсутствует.</w:t>
      </w:r>
    </w:p>
    <w:p w:rsidR="00F519AD" w:rsidRDefault="00F519AD">
      <w:pPr>
        <w:ind w:left="709"/>
        <w:contextualSpacing/>
        <w:rPr>
          <w:sz w:val="28"/>
          <w:szCs w:val="28"/>
        </w:rPr>
      </w:pPr>
    </w:p>
    <w:p w:rsidR="00F519AD" w:rsidRDefault="00C810A5">
      <w:pPr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4. Описание предлагаемого правового регулирования:</w:t>
      </w: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 Описание предлагаемого способа решения проблемы и преодоления связанных с ней негативных эффектов:</w:t>
      </w:r>
    </w:p>
    <w:p w:rsidR="00F519AD" w:rsidRDefault="00C810A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Проект постановления Правительства Белгородской области утверждает «Предоставление субсидии </w:t>
      </w:r>
      <w:r w:rsidR="00421055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втономной некоммерческой организации «Белгородский центр развития инноваций и модернизации производственных систем», который устанавливает:</w:t>
      </w:r>
    </w:p>
    <w:p w:rsidR="00F519AD" w:rsidRDefault="00C810A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условия и порядок предоставления субсидий;</w:t>
      </w:r>
    </w:p>
    <w:p w:rsidR="00F519AD" w:rsidRDefault="00C810A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требования к отчетности;</w:t>
      </w:r>
    </w:p>
    <w:p w:rsidR="00F519AD" w:rsidRDefault="00C810A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требования об осуществлении контроля (мониторинга) за соблюдением условий, целей и порядка предоставления субсидий и ответственности за их нарушение.</w:t>
      </w:r>
    </w:p>
    <w:p w:rsidR="00F519AD" w:rsidRDefault="00F519AD">
      <w:pPr>
        <w:ind w:firstLine="709"/>
        <w:jc w:val="both"/>
        <w:rPr>
          <w:sz w:val="28"/>
          <w:szCs w:val="28"/>
        </w:rPr>
      </w:pPr>
    </w:p>
    <w:p w:rsidR="00F519AD" w:rsidRDefault="00C810A5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4.2. Альтернативные варианты решения проблемы: </w:t>
      </w:r>
      <w:r>
        <w:rPr>
          <w:i/>
          <w:sz w:val="28"/>
          <w:szCs w:val="28"/>
        </w:rPr>
        <w:t xml:space="preserve">осуществление финансирования НОЦ за счет средств федерального бюджета, а также средств, привлекаемых от частных инвесторов;   </w:t>
      </w:r>
    </w:p>
    <w:p w:rsidR="00F519AD" w:rsidRDefault="00F519AD">
      <w:pPr>
        <w:keepNext/>
        <w:ind w:firstLine="709"/>
        <w:jc w:val="both"/>
        <w:rPr>
          <w:sz w:val="28"/>
          <w:szCs w:val="28"/>
        </w:rPr>
      </w:pP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 Обоснование выбора предлагаемого способа решения проблемы:</w:t>
      </w:r>
    </w:p>
    <w:p w:rsidR="00F519AD" w:rsidRPr="0055030E" w:rsidRDefault="00C810A5">
      <w:pPr>
        <w:ind w:firstLine="709"/>
        <w:jc w:val="both"/>
        <w:rPr>
          <w:i/>
          <w:sz w:val="28"/>
          <w:szCs w:val="28"/>
          <w:highlight w:val="red"/>
        </w:rPr>
      </w:pPr>
      <w:proofErr w:type="gramStart"/>
      <w:r w:rsidRPr="0055030E">
        <w:rPr>
          <w:rFonts w:eastAsia="Calibri"/>
          <w:i/>
          <w:sz w:val="28"/>
          <w:szCs w:val="28"/>
        </w:rPr>
        <w:t>предпочтительным вариантом решения проблемы является принятие постановления Правительства Белгородской области, утверждающего порядок финансирования (обеспечения) затрат, связанных с реализацией меропри</w:t>
      </w:r>
      <w:r w:rsidR="007A5223">
        <w:rPr>
          <w:rFonts w:eastAsia="Calibri"/>
          <w:i/>
          <w:sz w:val="28"/>
          <w:szCs w:val="28"/>
        </w:rPr>
        <w:t>ятия  «Предоставление субсидии А</w:t>
      </w:r>
      <w:r w:rsidRPr="0055030E">
        <w:rPr>
          <w:rFonts w:eastAsia="Calibri"/>
          <w:i/>
          <w:sz w:val="28"/>
          <w:szCs w:val="28"/>
        </w:rPr>
        <w:t>втономной некоммерческой организации «Белгородский центр развития инноваций и модернизации производственных систем» так как данный вариант позволит выполнять следующие функции: сопровождение деятельности научно-производственных платформ НОЦ; организационное и материально-техническое обеспечение заседаний научно-производственных платформ и иных мероприятий в рамках работы НОЦ;</w:t>
      </w:r>
      <w:proofErr w:type="gramEnd"/>
      <w:r w:rsidRPr="0055030E">
        <w:rPr>
          <w:rFonts w:eastAsia="Calibri"/>
          <w:i/>
          <w:sz w:val="28"/>
          <w:szCs w:val="28"/>
        </w:rPr>
        <w:t xml:space="preserve"> организация проведения экспертизы проектов, в том числе претендующих на включение в программу деятельности НОЦ.</w:t>
      </w:r>
    </w:p>
    <w:p w:rsidR="00F519AD" w:rsidRDefault="00C810A5">
      <w:pPr>
        <w:keepNext/>
        <w:keepLine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4.4.</w:t>
      </w:r>
      <w:r>
        <w:rPr>
          <w:rFonts w:eastAsia="Calibri"/>
        </w:rPr>
        <w:t> </w:t>
      </w:r>
      <w:r>
        <w:rPr>
          <w:rFonts w:eastAsia="Calibri"/>
          <w:bCs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4"/>
        <w:gridCol w:w="2693"/>
      </w:tblGrid>
      <w:tr w:rsidR="00F519AD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keepNext/>
              <w:keepLines/>
              <w:ind w:right="57"/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>Группа участников отношений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keepNext/>
              <w:keepLines/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>Оценка количества участников отношений</w:t>
            </w:r>
          </w:p>
        </w:tc>
      </w:tr>
      <w:tr w:rsidR="00F519AD">
        <w:trPr>
          <w:trHeight w:val="386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keepNext/>
              <w:keepLines/>
              <w:ind w:left="57" w:right="57"/>
              <w:jc w:val="both"/>
              <w:rPr>
                <w:iCs/>
                <w:sz w:val="24"/>
                <w:szCs w:val="28"/>
              </w:rPr>
            </w:pPr>
            <w:r>
              <w:rPr>
                <w:rFonts w:eastAsia="Calibri"/>
                <w:i/>
                <w:iCs/>
                <w:sz w:val="24"/>
              </w:rPr>
              <w:lastRenderedPageBreak/>
              <w:t>АНО «Центр развития производства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keepNext/>
              <w:keepLines/>
              <w:ind w:left="57" w:right="57"/>
              <w:jc w:val="center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1</w:t>
            </w:r>
          </w:p>
        </w:tc>
      </w:tr>
    </w:tbl>
    <w:p w:rsidR="00F519AD" w:rsidRDefault="00F519AD">
      <w:pPr>
        <w:keepNext/>
        <w:keepLines/>
        <w:ind w:firstLine="709"/>
        <w:jc w:val="both"/>
        <w:rPr>
          <w:rFonts w:eastAsia="Calibri"/>
          <w:bCs/>
          <w:sz w:val="28"/>
          <w:szCs w:val="28"/>
        </w:rPr>
      </w:pPr>
    </w:p>
    <w:p w:rsidR="00F519AD" w:rsidRDefault="00C810A5">
      <w:pPr>
        <w:keepNext/>
        <w:keepLine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:rsidR="00F519AD" w:rsidRDefault="00F519AD">
      <w:pPr>
        <w:ind w:firstLine="709"/>
        <w:jc w:val="both"/>
        <w:rPr>
          <w:rFonts w:eastAsia="Calibri"/>
          <w:sz w:val="14"/>
          <w:szCs w:val="28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3685"/>
        <w:gridCol w:w="3969"/>
      </w:tblGrid>
      <w:tr w:rsidR="00F519A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ind w:right="57"/>
              <w:jc w:val="center"/>
              <w:rPr>
                <w:rFonts w:eastAsia="Calibri"/>
                <w:b/>
                <w:iCs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>Группа участников отношений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ind w:right="57"/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 xml:space="preserve">Описание новых преимуществ, обязанностей, ограничений </w:t>
            </w:r>
            <w:r>
              <w:rPr>
                <w:rFonts w:eastAsia="Calibri"/>
                <w:b/>
                <w:sz w:val="24"/>
                <w:szCs w:val="28"/>
              </w:rPr>
              <w:br/>
              <w:t xml:space="preserve">или изменения содержания существующих обязанностей </w:t>
            </w:r>
            <w:r>
              <w:rPr>
                <w:rFonts w:eastAsia="Calibri"/>
                <w:b/>
                <w:sz w:val="24"/>
                <w:szCs w:val="28"/>
              </w:rPr>
              <w:br/>
              <w:t>и ограничений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ind w:right="57"/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>Оценка изменения расходов/доходов,</w:t>
            </w:r>
          </w:p>
          <w:p w:rsidR="00F519AD" w:rsidRDefault="00C810A5">
            <w:pPr>
              <w:ind w:right="57"/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>издержек/</w:t>
            </w:r>
          </w:p>
          <w:p w:rsidR="00F519AD" w:rsidRDefault="00C810A5">
            <w:pPr>
              <w:ind w:right="57"/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>выгод,</w:t>
            </w:r>
          </w:p>
          <w:p w:rsidR="00F519AD" w:rsidRDefault="00C810A5">
            <w:pPr>
              <w:ind w:right="57"/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>тыс. руб.</w:t>
            </w:r>
          </w:p>
        </w:tc>
      </w:tr>
      <w:tr w:rsidR="00F519A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ind w:right="57"/>
              <w:jc w:val="both"/>
              <w:rPr>
                <w:rFonts w:eastAsia="Calibri"/>
                <w:iCs/>
                <w:sz w:val="24"/>
                <w:szCs w:val="28"/>
              </w:rPr>
            </w:pPr>
            <w:r>
              <w:rPr>
                <w:rFonts w:eastAsia="Calibri"/>
                <w:i/>
                <w:iCs/>
                <w:sz w:val="24"/>
              </w:rPr>
              <w:t>АНО «Центр развития производства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Преимущества  - получение субсидии на финансовое обеспечение затрат АНО «Центр развития производства», связанных с реализацией Мероприятия</w:t>
            </w:r>
          </w:p>
          <w:p w:rsidR="00F519AD" w:rsidRDefault="00F519AD">
            <w:pPr>
              <w:ind w:right="57"/>
              <w:rPr>
                <w:rFonts w:eastAsia="Calibri"/>
                <w:i/>
                <w:iCs/>
                <w:sz w:val="24"/>
              </w:rPr>
            </w:pPr>
          </w:p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Обязанности:</w:t>
            </w:r>
          </w:p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- предоставление пакета документов, необходимого для получения субсидии;</w:t>
            </w:r>
          </w:p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- достижение результата предоставления субсидии;</w:t>
            </w:r>
          </w:p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- предоставление ежеквартальной и годовой отчетности о достижении результата субсидии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Запланированная сумма субсидии:</w:t>
            </w:r>
          </w:p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- на 2022 год 20 506 тыс. рублей;</w:t>
            </w:r>
          </w:p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- на 2023 год 22 610 тыс. рублей;</w:t>
            </w:r>
          </w:p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- на 2024 год 22 911 тыс. рублей;</w:t>
            </w:r>
          </w:p>
          <w:p w:rsidR="00F519AD" w:rsidRDefault="00F519AD">
            <w:pPr>
              <w:ind w:right="57"/>
              <w:rPr>
                <w:rFonts w:eastAsia="Calibri"/>
                <w:i/>
                <w:iCs/>
                <w:sz w:val="24"/>
                <w:highlight w:val="red"/>
              </w:rPr>
            </w:pPr>
          </w:p>
          <w:p w:rsidR="00F519AD" w:rsidRDefault="00F519AD">
            <w:pPr>
              <w:ind w:right="57"/>
              <w:rPr>
                <w:rFonts w:eastAsia="Calibri"/>
                <w:i/>
                <w:sz w:val="24"/>
                <w:highlight w:val="red"/>
              </w:rPr>
            </w:pPr>
          </w:p>
          <w:p w:rsidR="00F519AD" w:rsidRDefault="00F519AD">
            <w:pPr>
              <w:ind w:right="57"/>
              <w:rPr>
                <w:rFonts w:eastAsia="Calibri"/>
                <w:i/>
                <w:sz w:val="24"/>
                <w:highlight w:val="red"/>
              </w:rPr>
            </w:pPr>
          </w:p>
          <w:p w:rsidR="00F519AD" w:rsidRDefault="00C810A5">
            <w:pPr>
              <w:ind w:right="57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Общая стоимость требования на представление пакета документов для получения субсидии составляет 1136,36 рублей</w:t>
            </w:r>
          </w:p>
          <w:p w:rsidR="00F519AD" w:rsidRDefault="00F519AD">
            <w:pPr>
              <w:ind w:right="57"/>
              <w:rPr>
                <w:rFonts w:eastAsia="Calibri"/>
                <w:i/>
                <w:iCs/>
                <w:sz w:val="24"/>
              </w:rPr>
            </w:pPr>
          </w:p>
          <w:p w:rsidR="00F519AD" w:rsidRDefault="00F519AD">
            <w:pPr>
              <w:jc w:val="center"/>
              <w:rPr>
                <w:rFonts w:eastAsia="Calibri"/>
                <w:sz w:val="24"/>
              </w:rPr>
            </w:pPr>
          </w:p>
        </w:tc>
      </w:tr>
    </w:tbl>
    <w:p w:rsidR="00F519AD" w:rsidRDefault="00F519AD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F519AD" w:rsidRDefault="00C810A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:rsidR="00F519AD" w:rsidRDefault="00F519AD">
      <w:pPr>
        <w:ind w:firstLine="709"/>
        <w:jc w:val="both"/>
        <w:rPr>
          <w:rFonts w:eastAsia="Calibri"/>
          <w:sz w:val="14"/>
          <w:szCs w:val="28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4253"/>
        <w:gridCol w:w="2551"/>
      </w:tblGrid>
      <w:tr w:rsidR="00F519AD"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>Наименование органа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ind w:right="57"/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eastAsia="Calibri"/>
                <w:b/>
                <w:sz w:val="24"/>
                <w:szCs w:val="28"/>
              </w:rPr>
              <w:br/>
              <w:t>или прав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>Оценка изменения трудозатрат и (или) потребностей в иных ресурсах</w:t>
            </w:r>
          </w:p>
        </w:tc>
      </w:tr>
      <w:tr w:rsidR="00F519AD"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ind w:right="57"/>
              <w:jc w:val="center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Министерство экономического развития и промышленности Белгородской области</w:t>
            </w:r>
          </w:p>
          <w:p w:rsidR="00F519AD" w:rsidRDefault="00F519AD">
            <w:pPr>
              <w:ind w:right="57"/>
              <w:jc w:val="center"/>
              <w:rPr>
                <w:rFonts w:eastAsia="Calibri"/>
                <w:i/>
                <w:iCs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Новые обязанности:</w:t>
            </w:r>
          </w:p>
          <w:p w:rsidR="00F519AD" w:rsidRDefault="00C810A5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рассмотрение представленного пакета документов на получение субсидии;</w:t>
            </w:r>
          </w:p>
          <w:p w:rsidR="00F519AD" w:rsidRDefault="00C810A5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- принятие решения о предоставлении или об отказе в предоставлении субсидии; </w:t>
            </w:r>
          </w:p>
          <w:p w:rsidR="00F519AD" w:rsidRDefault="00C810A5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подготовка соглашения о предоставлении субсидии;</w:t>
            </w:r>
          </w:p>
          <w:p w:rsidR="00F519AD" w:rsidRDefault="00C810A5">
            <w:pPr>
              <w:rPr>
                <w:rFonts w:eastAsia="Calibri"/>
                <w:i/>
                <w:sz w:val="24"/>
              </w:rPr>
            </w:pPr>
            <w:r>
              <w:rPr>
                <w:i/>
                <w:iCs/>
                <w:sz w:val="24"/>
              </w:rPr>
              <w:t>- осуществление ежеквартального и годового мониторинга за достижением результатов субсидии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sz w:val="24"/>
              </w:rPr>
            </w:pPr>
            <w:r>
              <w:rPr>
                <w:i/>
                <w:color w:val="000000"/>
                <w:sz w:val="24"/>
                <w:shd w:val="clear" w:color="auto" w:fill="FFFFFF"/>
              </w:rPr>
              <w:t>-</w:t>
            </w:r>
          </w:p>
          <w:p w:rsidR="00F519AD" w:rsidRDefault="00F519AD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</w:tr>
    </w:tbl>
    <w:p w:rsidR="00F519AD" w:rsidRDefault="00F519AD">
      <w:pPr>
        <w:ind w:firstLine="709"/>
        <w:jc w:val="both"/>
        <w:rPr>
          <w:rFonts w:eastAsia="Calibri"/>
          <w:sz w:val="28"/>
          <w:szCs w:val="28"/>
        </w:rPr>
      </w:pPr>
    </w:p>
    <w:p w:rsidR="00F519AD" w:rsidRDefault="00C810A5"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4.7. Оценка расходов (возможных поступлений) консолидированного бюджета Белгородской области:*</w:t>
      </w: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2552"/>
        <w:gridCol w:w="4110"/>
      </w:tblGrid>
      <w:tr w:rsidR="00F519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>Количественная оценка расходов и возможных поступлений,</w:t>
            </w:r>
          </w:p>
          <w:p w:rsidR="00F519AD" w:rsidRDefault="00C810A5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>
              <w:rPr>
                <w:rFonts w:eastAsia="Calibri"/>
                <w:b/>
                <w:sz w:val="24"/>
                <w:szCs w:val="28"/>
              </w:rPr>
              <w:t>тыс. руб.</w:t>
            </w:r>
          </w:p>
        </w:tc>
      </w:tr>
      <w:tr w:rsidR="00F519AD">
        <w:trPr>
          <w:trHeight w:val="147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19AD" w:rsidRDefault="00C810A5">
            <w:pPr>
              <w:ind w:right="57"/>
              <w:jc w:val="center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Полномочия по выделению субсидии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i/>
                <w:sz w:val="24"/>
              </w:rPr>
              <w:t>Субсидия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Запланированная сумма субсидии:</w:t>
            </w:r>
          </w:p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- на 2022 год 20 506 тыс. рублей;</w:t>
            </w:r>
          </w:p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- на 2023 год 22 610 тыс. рублей;</w:t>
            </w:r>
          </w:p>
          <w:p w:rsidR="00F519AD" w:rsidRDefault="00C810A5">
            <w:pPr>
              <w:ind w:right="57"/>
              <w:rPr>
                <w:rFonts w:eastAsia="Calibri"/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- на 2024 год 22 911 тыс. рублей.</w:t>
            </w:r>
          </w:p>
          <w:p w:rsidR="00F519AD" w:rsidRDefault="00F519AD">
            <w:pPr>
              <w:jc w:val="both"/>
              <w:rPr>
                <w:sz w:val="24"/>
              </w:rPr>
            </w:pPr>
          </w:p>
        </w:tc>
      </w:tr>
    </w:tbl>
    <w:p w:rsidR="00F519AD" w:rsidRDefault="00F519AD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1985"/>
        <w:gridCol w:w="3543"/>
      </w:tblGrid>
      <w:tr w:rsidR="00F519AD"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F519AD">
        <w:trPr>
          <w:cantSplit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both"/>
              <w:rPr>
                <w:rFonts w:eastAsia="Calibri"/>
                <w:iCs/>
                <w:sz w:val="24"/>
                <w:szCs w:val="28"/>
              </w:rPr>
            </w:pPr>
            <w:proofErr w:type="spellStart"/>
            <w:r>
              <w:rPr>
                <w:i/>
                <w:sz w:val="24"/>
                <w:szCs w:val="20"/>
              </w:rPr>
              <w:t>Недостижение</w:t>
            </w:r>
            <w:proofErr w:type="spellEnd"/>
            <w:r>
              <w:rPr>
                <w:i/>
                <w:sz w:val="24"/>
                <w:szCs w:val="20"/>
              </w:rPr>
              <w:t xml:space="preserve">  АНО «Центр развития производства» рез</w:t>
            </w:r>
            <w:r w:rsidR="007A5223">
              <w:rPr>
                <w:i/>
                <w:sz w:val="24"/>
                <w:szCs w:val="20"/>
              </w:rPr>
              <w:t>ультатов предоставления субсидии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ind w:right="57"/>
              <w:jc w:val="center"/>
              <w:rPr>
                <w:rFonts w:eastAsia="Calibri"/>
                <w:i/>
                <w:iCs/>
                <w:sz w:val="24"/>
              </w:rPr>
            </w:pPr>
            <w:r>
              <w:rPr>
                <w:i/>
                <w:iCs/>
                <w:sz w:val="24"/>
                <w:szCs w:val="20"/>
              </w:rPr>
              <w:t>Низкая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rPr>
                <w:rFonts w:eastAsia="Calibri"/>
                <w:sz w:val="24"/>
                <w:szCs w:val="28"/>
              </w:rPr>
            </w:pPr>
            <w:r>
              <w:rPr>
                <w:i/>
                <w:sz w:val="24"/>
                <w:szCs w:val="20"/>
              </w:rPr>
              <w:t>Мониторинг достижения результатов субсидии посредством анализа предоставленных ежеквартальных и годового отчетов</w:t>
            </w:r>
            <w:r>
              <w:rPr>
                <w:rFonts w:eastAsia="Calibri"/>
                <w:i/>
                <w:sz w:val="24"/>
              </w:rPr>
              <w:t xml:space="preserve"> </w:t>
            </w:r>
          </w:p>
        </w:tc>
      </w:tr>
    </w:tbl>
    <w:p w:rsidR="00F519AD" w:rsidRDefault="00F519AD">
      <w:pPr>
        <w:jc w:val="both"/>
        <w:rPr>
          <w:rFonts w:eastAsia="Calibri"/>
          <w:sz w:val="28"/>
          <w:szCs w:val="28"/>
        </w:rPr>
      </w:pPr>
    </w:p>
    <w:p w:rsidR="00F519AD" w:rsidRDefault="00C810A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 w:rsidR="00F519AD" w:rsidRDefault="00F519AD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418"/>
        <w:gridCol w:w="1842"/>
        <w:gridCol w:w="1985"/>
        <w:gridCol w:w="1417"/>
      </w:tblGrid>
      <w:tr w:rsidR="00F519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Сроки реализации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Описание ожидаемого результата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Объем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Источники </w:t>
            </w:r>
            <w:proofErr w:type="spellStart"/>
            <w:r>
              <w:rPr>
                <w:rFonts w:eastAsia="Calibri"/>
                <w:b/>
                <w:sz w:val="24"/>
              </w:rPr>
              <w:t>финансир</w:t>
            </w:r>
            <w:proofErr w:type="gramStart"/>
            <w:r>
              <w:rPr>
                <w:rFonts w:eastAsia="Calibri"/>
                <w:b/>
                <w:sz w:val="24"/>
              </w:rPr>
              <w:t>о</w:t>
            </w:r>
            <w:proofErr w:type="spellEnd"/>
            <w:r>
              <w:rPr>
                <w:rFonts w:eastAsia="Calibri"/>
                <w:b/>
                <w:sz w:val="24"/>
              </w:rPr>
              <w:t>-</w:t>
            </w:r>
            <w:proofErr w:type="gramEnd"/>
            <w:r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</w:rPr>
              <w:t>вания</w:t>
            </w:r>
            <w:proofErr w:type="spellEnd"/>
          </w:p>
        </w:tc>
      </w:tr>
      <w:tr w:rsidR="00F519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i/>
                <w:sz w:val="24"/>
              </w:rPr>
              <w:t xml:space="preserve">Контроль за достижением результата предоставления субсидии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  <w:p w:rsidR="00F519AD" w:rsidRDefault="00C810A5">
            <w:pPr>
              <w:widowControl w:val="0"/>
              <w:jc w:val="center"/>
              <w:rPr>
                <w:i/>
                <w:sz w:val="24"/>
                <w:highlight w:val="red"/>
              </w:rPr>
            </w:pPr>
            <w:r>
              <w:rPr>
                <w:i/>
                <w:sz w:val="24"/>
              </w:rPr>
              <w:t xml:space="preserve"> 2022 год</w:t>
            </w:r>
          </w:p>
          <w:p w:rsidR="00F519AD" w:rsidRDefault="00F519AD">
            <w:pPr>
              <w:widowControl w:val="0"/>
              <w:jc w:val="center"/>
              <w:rPr>
                <w:i/>
                <w:sz w:val="24"/>
                <w:highlight w:val="red"/>
              </w:rPr>
            </w:pPr>
          </w:p>
          <w:p w:rsidR="00F519AD" w:rsidRDefault="00F519AD">
            <w:pPr>
              <w:widowControl w:val="0"/>
              <w:jc w:val="center"/>
              <w:rPr>
                <w:i/>
                <w:sz w:val="24"/>
                <w:highlight w:val="re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widowControl w:val="0"/>
              <w:jc w:val="center"/>
              <w:rPr>
                <w:i/>
                <w:sz w:val="24"/>
                <w:highlight w:val="white"/>
              </w:rPr>
            </w:pPr>
            <w:r>
              <w:rPr>
                <w:i/>
                <w:sz w:val="24"/>
                <w:highlight w:val="white"/>
              </w:rPr>
              <w:t>Достижение результатов предоставления субсидии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widowControl w:val="0"/>
              <w:jc w:val="center"/>
              <w:rPr>
                <w:i/>
                <w:sz w:val="24"/>
                <w:highlight w:val="red"/>
              </w:rPr>
            </w:pPr>
            <w:r>
              <w:rPr>
                <w:i/>
                <w:sz w:val="24"/>
              </w:rPr>
              <w:t>20 506 тыс. рублей</w:t>
            </w:r>
            <w:r>
              <w:rPr>
                <w:i/>
                <w:sz w:val="24"/>
              </w:rPr>
              <w:br/>
            </w:r>
            <w:r>
              <w:rPr>
                <w:i/>
                <w:sz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widowControl w:val="0"/>
              <w:jc w:val="center"/>
              <w:rPr>
                <w:i/>
                <w:sz w:val="24"/>
                <w:highlight w:val="white"/>
              </w:rPr>
            </w:pPr>
            <w:r>
              <w:rPr>
                <w:i/>
                <w:sz w:val="24"/>
                <w:highlight w:val="white"/>
              </w:rPr>
              <w:t>Областной бюджет</w:t>
            </w:r>
          </w:p>
        </w:tc>
      </w:tr>
    </w:tbl>
    <w:p w:rsidR="00F519AD" w:rsidRDefault="00F519AD">
      <w:pPr>
        <w:ind w:firstLine="709"/>
        <w:rPr>
          <w:bCs/>
          <w:sz w:val="28"/>
          <w:szCs w:val="28"/>
        </w:rPr>
      </w:pPr>
    </w:p>
    <w:p w:rsidR="00F519AD" w:rsidRDefault="00C810A5"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7. Ожидаемые измеримые результаты правового регулирования:*</w:t>
      </w:r>
    </w:p>
    <w:p w:rsidR="00F519AD" w:rsidRDefault="00F519AD">
      <w:pPr>
        <w:ind w:firstLine="709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4"/>
        <w:gridCol w:w="2845"/>
        <w:gridCol w:w="2375"/>
      </w:tblGrid>
      <w:tr w:rsidR="00F519AD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Срок оценки достижения ключевых показателей</w:t>
            </w:r>
          </w:p>
        </w:tc>
      </w:tr>
      <w:tr w:rsidR="00F519AD">
        <w:trPr>
          <w:trHeight w:val="2801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i/>
                <w:sz w:val="24"/>
              </w:rPr>
              <w:lastRenderedPageBreak/>
              <w:t>Достижение результатов предоставления субсидии:</w:t>
            </w:r>
          </w:p>
          <w:p w:rsidR="00F519AD" w:rsidRDefault="00C810A5">
            <w:pPr>
              <w:rPr>
                <w:rFonts w:eastAsia="Calibri"/>
                <w:bCs/>
                <w:i/>
                <w:sz w:val="24"/>
              </w:rPr>
            </w:pPr>
            <w:r>
              <w:rPr>
                <w:rFonts w:eastAsia="Calibri"/>
                <w:i/>
                <w:sz w:val="24"/>
              </w:rPr>
              <w:t>- количество проведенных заседаний научно-производственных платформ НОЦ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both"/>
              <w:rPr>
                <w:rFonts w:eastAsia="Calibri"/>
                <w:bCs/>
                <w:i/>
                <w:sz w:val="24"/>
              </w:rPr>
            </w:pPr>
            <w:r>
              <w:rPr>
                <w:rFonts w:eastAsia="Calibri"/>
                <w:i/>
                <w:sz w:val="24"/>
              </w:rPr>
              <w:t xml:space="preserve">Мониторинг достижения результатов субсидии посредством анализа предоставленных ежеквартальных и годового отчетов 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AD" w:rsidRDefault="00C810A5">
            <w:pPr>
              <w:jc w:val="center"/>
              <w:rPr>
                <w:rFonts w:eastAsia="Calibri"/>
                <w:i/>
                <w:sz w:val="24"/>
                <w:highlight w:val="red"/>
              </w:rPr>
            </w:pPr>
            <w:r>
              <w:rPr>
                <w:rFonts w:eastAsia="Calibri"/>
                <w:bCs/>
                <w:i/>
                <w:sz w:val="24"/>
              </w:rPr>
              <w:t>Ежеквартально, не позднее 3-го рабочего дня месяца, следующего за отчетным;</w:t>
            </w:r>
            <w:r>
              <w:rPr>
                <w:rFonts w:eastAsia="Calibri"/>
                <w:bCs/>
                <w:i/>
                <w:sz w:val="24"/>
              </w:rPr>
              <w:br/>
            </w:r>
            <w:r>
              <w:rPr>
                <w:rFonts w:eastAsia="Calibri"/>
                <w:i/>
                <w:sz w:val="24"/>
              </w:rPr>
              <w:t>по итогам года не позднее 14 января года, следующего за годом предоставления субсидии</w:t>
            </w:r>
          </w:p>
        </w:tc>
      </w:tr>
    </w:tbl>
    <w:p w:rsidR="00F519AD" w:rsidRDefault="00F519AD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F519AD" w:rsidRDefault="00C810A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r>
        <w:rPr>
          <w:rFonts w:eastAsia="Calibri"/>
          <w:sz w:val="28"/>
          <w:szCs w:val="28"/>
        </w:rPr>
        <w:t>март 2022 года.</w:t>
      </w:r>
    </w:p>
    <w:p w:rsidR="00F519AD" w:rsidRDefault="00F519A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519AD" w:rsidRDefault="00C81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органа-разработчика</w:t>
      </w:r>
    </w:p>
    <w:p w:rsidR="00F519AD" w:rsidRDefault="00F519AD">
      <w:pPr>
        <w:ind w:firstLine="709"/>
        <w:jc w:val="both"/>
        <w:rPr>
          <w:sz w:val="28"/>
          <w:szCs w:val="28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2296"/>
        <w:gridCol w:w="1559"/>
        <w:gridCol w:w="142"/>
        <w:gridCol w:w="2126"/>
      </w:tblGrid>
      <w:tr w:rsidR="00F519AD"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F519AD" w:rsidRDefault="00C810A5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В.В. </w:t>
            </w:r>
            <w:proofErr w:type="spellStart"/>
            <w:r>
              <w:rPr>
                <w:b/>
                <w:sz w:val="28"/>
                <w:szCs w:val="28"/>
              </w:rPr>
              <w:t>Шеенко</w:t>
            </w:r>
            <w:proofErr w:type="spellEnd"/>
          </w:p>
        </w:tc>
        <w:tc>
          <w:tcPr>
            <w:tcW w:w="2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19AD" w:rsidRDefault="00F519A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F519AD" w:rsidRDefault="00F519AD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519AD" w:rsidRDefault="00F519A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F519AD" w:rsidRDefault="00F519AD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F519AD"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19AD" w:rsidRDefault="00C810A5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19AD" w:rsidRDefault="00F519AD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19AD" w:rsidRDefault="00C810A5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19AD" w:rsidRDefault="00F519AD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19AD" w:rsidRDefault="00C810A5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F519AD" w:rsidRDefault="00F519AD"/>
    <w:sectPr w:rsidR="00F519AD">
      <w:headerReference w:type="default" r:id="rId8"/>
      <w:pgSz w:w="11907" w:h="16840"/>
      <w:pgMar w:top="709" w:right="709" w:bottom="851" w:left="1560" w:header="397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A58" w:rsidRDefault="00CD4A58">
      <w:r>
        <w:separator/>
      </w:r>
    </w:p>
  </w:endnote>
  <w:endnote w:type="continuationSeparator" w:id="0">
    <w:p w:rsidR="00CD4A58" w:rsidRDefault="00CD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A58" w:rsidRDefault="00CD4A58">
      <w:r>
        <w:separator/>
      </w:r>
    </w:p>
  </w:footnote>
  <w:footnote w:type="continuationSeparator" w:id="0">
    <w:p w:rsidR="00CD4A58" w:rsidRDefault="00CD4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9AD" w:rsidRDefault="00C810A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A5223">
      <w:rPr>
        <w:noProof/>
      </w:rPr>
      <w:t>6</w:t>
    </w:r>
    <w:r>
      <w:fldChar w:fldCharType="end"/>
    </w:r>
  </w:p>
  <w:p w:rsidR="00F519AD" w:rsidRDefault="00F519A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9B0"/>
    <w:multiLevelType w:val="multilevel"/>
    <w:tmpl w:val="B100FAB2"/>
    <w:lvl w:ilvl="0">
      <w:start w:val="1"/>
      <w:numFmt w:val="upperRoman"/>
      <w:lvlText w:val="%1."/>
      <w:lvlJc w:val="left"/>
      <w:pPr>
        <w:ind w:left="4548" w:hanging="720"/>
      </w:pPr>
    </w:lvl>
    <w:lvl w:ilvl="1">
      <w:start w:val="1"/>
      <w:numFmt w:val="decimal"/>
      <w:lvlText w:val="%1.%2."/>
      <w:lvlJc w:val="left"/>
      <w:pPr>
        <w:ind w:left="5178" w:hanging="135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5178" w:hanging="135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5178" w:hanging="135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5178" w:hanging="135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5268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5628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5988" w:hanging="2160"/>
      </w:pPr>
      <w:rPr>
        <w:rFonts w:eastAsia="Calibri"/>
      </w:rPr>
    </w:lvl>
  </w:abstractNum>
  <w:abstractNum w:abstractNumId="1">
    <w:nsid w:val="4B5B2C22"/>
    <w:multiLevelType w:val="hybridMultilevel"/>
    <w:tmpl w:val="B546AEEA"/>
    <w:lvl w:ilvl="0" w:tplc="B55C28D0">
      <w:start w:val="1"/>
      <w:numFmt w:val="decimal"/>
      <w:lvlText w:val="%1."/>
      <w:lvlJc w:val="left"/>
      <w:pPr>
        <w:ind w:left="417" w:hanging="360"/>
      </w:pPr>
      <w:rPr>
        <w:rFonts w:eastAsia="Times New Roman"/>
      </w:rPr>
    </w:lvl>
    <w:lvl w:ilvl="1" w:tplc="17BCDB50">
      <w:start w:val="1"/>
      <w:numFmt w:val="lowerLetter"/>
      <w:lvlText w:val="%2."/>
      <w:lvlJc w:val="left"/>
      <w:pPr>
        <w:ind w:left="1137" w:hanging="360"/>
      </w:pPr>
    </w:lvl>
    <w:lvl w:ilvl="2" w:tplc="0E88F524">
      <w:start w:val="1"/>
      <w:numFmt w:val="lowerRoman"/>
      <w:lvlText w:val="%3."/>
      <w:lvlJc w:val="right"/>
      <w:pPr>
        <w:ind w:left="1857" w:hanging="180"/>
      </w:pPr>
    </w:lvl>
    <w:lvl w:ilvl="3" w:tplc="0764C144">
      <w:start w:val="1"/>
      <w:numFmt w:val="decimal"/>
      <w:lvlText w:val="%4."/>
      <w:lvlJc w:val="left"/>
      <w:pPr>
        <w:ind w:left="2577" w:hanging="360"/>
      </w:pPr>
    </w:lvl>
    <w:lvl w:ilvl="4" w:tplc="C294631E">
      <w:start w:val="1"/>
      <w:numFmt w:val="lowerLetter"/>
      <w:lvlText w:val="%5."/>
      <w:lvlJc w:val="left"/>
      <w:pPr>
        <w:ind w:left="3297" w:hanging="360"/>
      </w:pPr>
    </w:lvl>
    <w:lvl w:ilvl="5" w:tplc="EE943CC0">
      <w:start w:val="1"/>
      <w:numFmt w:val="lowerRoman"/>
      <w:lvlText w:val="%6."/>
      <w:lvlJc w:val="right"/>
      <w:pPr>
        <w:ind w:left="4017" w:hanging="180"/>
      </w:pPr>
    </w:lvl>
    <w:lvl w:ilvl="6" w:tplc="07A0F534">
      <w:start w:val="1"/>
      <w:numFmt w:val="decimal"/>
      <w:lvlText w:val="%7."/>
      <w:lvlJc w:val="left"/>
      <w:pPr>
        <w:ind w:left="4737" w:hanging="360"/>
      </w:pPr>
    </w:lvl>
    <w:lvl w:ilvl="7" w:tplc="4F62DCA4">
      <w:start w:val="1"/>
      <w:numFmt w:val="lowerLetter"/>
      <w:lvlText w:val="%8."/>
      <w:lvlJc w:val="left"/>
      <w:pPr>
        <w:ind w:left="5457" w:hanging="360"/>
      </w:pPr>
    </w:lvl>
    <w:lvl w:ilvl="8" w:tplc="0C00C52C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EDE6A54"/>
    <w:multiLevelType w:val="multilevel"/>
    <w:tmpl w:val="2A009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">
    <w:nsid w:val="55C948ED"/>
    <w:multiLevelType w:val="multilevel"/>
    <w:tmpl w:val="B8DC45F4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5A7B6648"/>
    <w:multiLevelType w:val="hybridMultilevel"/>
    <w:tmpl w:val="3C42FA76"/>
    <w:lvl w:ilvl="0" w:tplc="108E6898">
      <w:start w:val="1"/>
      <w:numFmt w:val="decimal"/>
      <w:lvlText w:val="%1."/>
      <w:lvlJc w:val="left"/>
      <w:pPr>
        <w:ind w:left="1100" w:hanging="360"/>
      </w:pPr>
    </w:lvl>
    <w:lvl w:ilvl="1" w:tplc="1388CD2E">
      <w:start w:val="1"/>
      <w:numFmt w:val="lowerLetter"/>
      <w:lvlText w:val="%2."/>
      <w:lvlJc w:val="left"/>
      <w:pPr>
        <w:ind w:left="1820" w:hanging="360"/>
      </w:pPr>
    </w:lvl>
    <w:lvl w:ilvl="2" w:tplc="E2BE2DF6">
      <w:start w:val="1"/>
      <w:numFmt w:val="lowerRoman"/>
      <w:lvlText w:val="%3."/>
      <w:lvlJc w:val="right"/>
      <w:pPr>
        <w:ind w:left="2540" w:hanging="180"/>
      </w:pPr>
    </w:lvl>
    <w:lvl w:ilvl="3" w:tplc="91F627E4">
      <w:start w:val="1"/>
      <w:numFmt w:val="decimal"/>
      <w:lvlText w:val="%4."/>
      <w:lvlJc w:val="left"/>
      <w:pPr>
        <w:ind w:left="3260" w:hanging="360"/>
      </w:pPr>
    </w:lvl>
    <w:lvl w:ilvl="4" w:tplc="C44A06C6">
      <w:start w:val="1"/>
      <w:numFmt w:val="lowerLetter"/>
      <w:lvlText w:val="%5."/>
      <w:lvlJc w:val="left"/>
      <w:pPr>
        <w:ind w:left="3980" w:hanging="360"/>
      </w:pPr>
    </w:lvl>
    <w:lvl w:ilvl="5" w:tplc="38268624">
      <w:start w:val="1"/>
      <w:numFmt w:val="lowerRoman"/>
      <w:lvlText w:val="%6."/>
      <w:lvlJc w:val="right"/>
      <w:pPr>
        <w:ind w:left="4700" w:hanging="180"/>
      </w:pPr>
    </w:lvl>
    <w:lvl w:ilvl="6" w:tplc="997EE51E">
      <w:start w:val="1"/>
      <w:numFmt w:val="decimal"/>
      <w:lvlText w:val="%7."/>
      <w:lvlJc w:val="left"/>
      <w:pPr>
        <w:ind w:left="5420" w:hanging="360"/>
      </w:pPr>
    </w:lvl>
    <w:lvl w:ilvl="7" w:tplc="7520E896">
      <w:start w:val="1"/>
      <w:numFmt w:val="lowerLetter"/>
      <w:lvlText w:val="%8."/>
      <w:lvlJc w:val="left"/>
      <w:pPr>
        <w:ind w:left="6140" w:hanging="360"/>
      </w:pPr>
    </w:lvl>
    <w:lvl w:ilvl="8" w:tplc="72606A42">
      <w:start w:val="1"/>
      <w:numFmt w:val="lowerRoman"/>
      <w:lvlText w:val="%9."/>
      <w:lvlJc w:val="right"/>
      <w:pPr>
        <w:ind w:left="6860" w:hanging="180"/>
      </w:pPr>
    </w:lvl>
  </w:abstractNum>
  <w:abstractNum w:abstractNumId="5">
    <w:nsid w:val="73ED2DC7"/>
    <w:multiLevelType w:val="multilevel"/>
    <w:tmpl w:val="0980F078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6">
    <w:nsid w:val="783B4630"/>
    <w:multiLevelType w:val="hybridMultilevel"/>
    <w:tmpl w:val="A1301E8C"/>
    <w:lvl w:ilvl="0" w:tplc="48DC70E2">
      <w:start w:val="3"/>
      <w:numFmt w:val="decimal"/>
      <w:lvlText w:val="%1."/>
      <w:lvlJc w:val="left"/>
      <w:pPr>
        <w:ind w:left="786" w:hanging="360"/>
      </w:pPr>
      <w:rPr>
        <w:sz w:val="20"/>
      </w:rPr>
    </w:lvl>
    <w:lvl w:ilvl="1" w:tplc="F06C1D36">
      <w:start w:val="1"/>
      <w:numFmt w:val="lowerLetter"/>
      <w:lvlText w:val="%2."/>
      <w:lvlJc w:val="left"/>
      <w:pPr>
        <w:ind w:left="1506" w:hanging="360"/>
      </w:pPr>
    </w:lvl>
    <w:lvl w:ilvl="2" w:tplc="0A54AD3C">
      <w:start w:val="1"/>
      <w:numFmt w:val="lowerRoman"/>
      <w:lvlText w:val="%3."/>
      <w:lvlJc w:val="right"/>
      <w:pPr>
        <w:ind w:left="2226" w:hanging="180"/>
      </w:pPr>
    </w:lvl>
    <w:lvl w:ilvl="3" w:tplc="6F06C9A6">
      <w:start w:val="1"/>
      <w:numFmt w:val="decimal"/>
      <w:lvlText w:val="%4."/>
      <w:lvlJc w:val="left"/>
      <w:pPr>
        <w:ind w:left="2946" w:hanging="360"/>
      </w:pPr>
    </w:lvl>
    <w:lvl w:ilvl="4" w:tplc="5AFCF60A">
      <w:start w:val="1"/>
      <w:numFmt w:val="lowerLetter"/>
      <w:lvlText w:val="%5."/>
      <w:lvlJc w:val="left"/>
      <w:pPr>
        <w:ind w:left="3666" w:hanging="360"/>
      </w:pPr>
    </w:lvl>
    <w:lvl w:ilvl="5" w:tplc="76A86E04">
      <w:start w:val="1"/>
      <w:numFmt w:val="lowerRoman"/>
      <w:lvlText w:val="%6."/>
      <w:lvlJc w:val="right"/>
      <w:pPr>
        <w:ind w:left="4386" w:hanging="180"/>
      </w:pPr>
    </w:lvl>
    <w:lvl w:ilvl="6" w:tplc="29586028">
      <w:start w:val="1"/>
      <w:numFmt w:val="decimal"/>
      <w:lvlText w:val="%7."/>
      <w:lvlJc w:val="left"/>
      <w:pPr>
        <w:ind w:left="5106" w:hanging="360"/>
      </w:pPr>
    </w:lvl>
    <w:lvl w:ilvl="7" w:tplc="7E227682">
      <w:start w:val="1"/>
      <w:numFmt w:val="lowerLetter"/>
      <w:lvlText w:val="%8."/>
      <w:lvlJc w:val="left"/>
      <w:pPr>
        <w:ind w:left="5826" w:hanging="360"/>
      </w:pPr>
    </w:lvl>
    <w:lvl w:ilvl="8" w:tplc="C45A696C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9F916D1"/>
    <w:multiLevelType w:val="hybridMultilevel"/>
    <w:tmpl w:val="06983EF6"/>
    <w:lvl w:ilvl="0" w:tplc="DC869C98">
      <w:start w:val="1"/>
      <w:numFmt w:val="decimal"/>
      <w:suff w:val="space"/>
      <w:lvlText w:val="%1."/>
      <w:lvlJc w:val="left"/>
      <w:pPr>
        <w:ind w:left="360" w:firstLine="434"/>
      </w:pPr>
    </w:lvl>
    <w:lvl w:ilvl="1" w:tplc="DE9A3C44">
      <w:start w:val="1"/>
      <w:numFmt w:val="lowerLetter"/>
      <w:lvlText w:val="%2."/>
      <w:lvlJc w:val="left"/>
      <w:pPr>
        <w:ind w:left="1080" w:hanging="360"/>
      </w:pPr>
    </w:lvl>
    <w:lvl w:ilvl="2" w:tplc="74CAFB02">
      <w:start w:val="1"/>
      <w:numFmt w:val="lowerRoman"/>
      <w:lvlText w:val="%3."/>
      <w:lvlJc w:val="right"/>
      <w:pPr>
        <w:ind w:left="1800" w:hanging="180"/>
      </w:pPr>
    </w:lvl>
    <w:lvl w:ilvl="3" w:tplc="3BB88C64">
      <w:start w:val="1"/>
      <w:numFmt w:val="decimal"/>
      <w:lvlText w:val="%4."/>
      <w:lvlJc w:val="left"/>
      <w:pPr>
        <w:ind w:left="2520" w:hanging="360"/>
      </w:pPr>
    </w:lvl>
    <w:lvl w:ilvl="4" w:tplc="400099B8">
      <w:start w:val="1"/>
      <w:numFmt w:val="lowerLetter"/>
      <w:lvlText w:val="%5."/>
      <w:lvlJc w:val="left"/>
      <w:pPr>
        <w:ind w:left="3240" w:hanging="360"/>
      </w:pPr>
    </w:lvl>
    <w:lvl w:ilvl="5" w:tplc="BD8C5882">
      <w:start w:val="1"/>
      <w:numFmt w:val="lowerRoman"/>
      <w:lvlText w:val="%6."/>
      <w:lvlJc w:val="right"/>
      <w:pPr>
        <w:ind w:left="3960" w:hanging="180"/>
      </w:pPr>
    </w:lvl>
    <w:lvl w:ilvl="6" w:tplc="C6F89CBE">
      <w:start w:val="1"/>
      <w:numFmt w:val="decimal"/>
      <w:lvlText w:val="%7."/>
      <w:lvlJc w:val="left"/>
      <w:pPr>
        <w:ind w:left="4680" w:hanging="360"/>
      </w:pPr>
    </w:lvl>
    <w:lvl w:ilvl="7" w:tplc="9814E6EE">
      <w:start w:val="1"/>
      <w:numFmt w:val="lowerLetter"/>
      <w:lvlText w:val="%8."/>
      <w:lvlJc w:val="left"/>
      <w:pPr>
        <w:ind w:left="5400" w:hanging="360"/>
      </w:pPr>
    </w:lvl>
    <w:lvl w:ilvl="8" w:tplc="F7B44D8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9AD"/>
    <w:rsid w:val="002D4EE3"/>
    <w:rsid w:val="00421055"/>
    <w:rsid w:val="0055030E"/>
    <w:rsid w:val="007A5223"/>
    <w:rsid w:val="00C810A5"/>
    <w:rsid w:val="00CD4A58"/>
    <w:rsid w:val="00F5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basedOn w:val="a"/>
    <w:link w:val="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0"/>
      <w:szCs w:val="20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character" w:styleId="af8">
    <w:name w:val="Emphasis"/>
    <w:rPr>
      <w:i/>
      <w:iCs/>
    </w:rPr>
  </w:style>
  <w:style w:type="character" w:customStyle="1" w:styleId="24">
    <w:name w:val="Основной текст (2)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20">
    <w:name w:val="Заголовок 2 Знак"/>
    <w:link w:val="2"/>
    <w:rPr>
      <w:b/>
      <w:bCs/>
      <w:sz w:val="36"/>
      <w:szCs w:val="36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Сорочинская Инна Леонидовна</cp:lastModifiedBy>
  <cp:revision>33</cp:revision>
  <dcterms:created xsi:type="dcterms:W3CDTF">2022-02-16T14:42:00Z</dcterms:created>
  <dcterms:modified xsi:type="dcterms:W3CDTF">2022-02-17T13:13:00Z</dcterms:modified>
</cp:coreProperties>
</file>