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стандартных издержек участников специальной военной операции, связанных с началом осуществления ими предпринимательской деятельности в агропромышленном комплексе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679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>
        <w:rPr>
          <w:rFonts w:ascii="Times New Roman" w:hAnsi="Times New Roman" w:eastAsia="Times New Roman"/>
          <w:b/>
          <w:sz w:val="26"/>
          <w:szCs w:val="26"/>
        </w:rPr>
      </w:r>
    </w:p>
    <w:p>
      <w:pPr>
        <w:pStyle w:val="679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Предоставление пакета документов для получения гранта </w:t>
      </w:r>
      <w:r>
        <w:rPr>
          <w:rFonts w:hint="default"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«Агромотиватор»</w:t>
      </w:r>
      <w:r>
        <w:rPr>
          <w:rFonts w:ascii="Times New Roman" w:hAnsi="Times New Roman" w:eastAsia="Times New Roman"/>
          <w:b/>
          <w:sz w:val="26"/>
          <w:szCs w:val="26"/>
        </w:rPr>
      </w:r>
      <w:r/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Обращение в министерство сельского хозяйства и продовольствия области.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hint="default"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пакета документов на получение государственной поддержки в виде гранта </w:t>
      </w:r>
      <w:r>
        <w:rPr>
          <w:rFonts w:hint="default" w:ascii="Times New Roman" w:hAnsi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«Агромотиватор»</w:t>
      </w:r>
      <w:r>
        <w:rPr>
          <w:sz w:val="26"/>
          <w:szCs w:val="26"/>
        </w:rPr>
      </w:r>
    </w:p>
    <w:p>
      <w:pPr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 в год. </w:t>
      </w:r>
      <w:r>
        <w:rPr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/>
    </w:p>
    <w:tbl>
      <w:tblPr>
        <w:tblStyle w:val="647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Подготовка пакета документов для получения гранта </w:t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«Агромотиватор»</w:t>
            </w:r>
            <w:r>
              <w:rPr>
                <w:rFonts w:ascii="Times New Roman" w:hAnsi="Times New Roman" w:eastAsia="Times New Roman"/>
                <w:b/>
                <w:bCs/>
                <w:i w:val="0"/>
                <w:iCs w:val="0"/>
                <w:color w:val="000000"/>
                <w:sz w:val="26"/>
                <w:szCs w:val="26"/>
                <w:lang w:eastAsia="ru-RU"/>
              </w:rPr>
            </w:r>
            <w:r>
              <w:rPr>
                <w:b/>
                <w:bCs/>
                <w:i w:val="0"/>
                <w:iCs w:val="0"/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: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b/>
                <w:bCs/>
                <w:i w:val="0"/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98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заполнение формы заявки на грант в электронном виде по установленной форме -              0,5 чел./час;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сканирование паспорта заявителя, свидетельств о регистрации индивидуального предпринимателя – 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главы крестьянского (фермерского) хозяйства и постановке на учет в налоговом органе - 0,1 чел./часов;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- подготовка документов, подтверждающих, что заявитель является ветераном боевых действий - 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0,1 чел./часов;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подготовка Бизнес-плана - 5 чел./часов;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tabs>
                <w:tab w:val="left" w:pos="971" w:leader="none"/>
              </w:tabs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подготовка выписки/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выписок из банковского счета - 1 чел./час;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подготовка презентации проекта - 5 чел./часов;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подготовка правоудостоверяющих документов 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на имущество, участвующее </w:t>
              <w:br/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в реализации проекта - 1 чел./час;</w:t>
            </w: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подготовка дополнительных материалов - 0,5 чел./час;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прохождение районной комиссии по рассмотрению инвестиционных проектов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  <w:br/>
              <w:t xml:space="preserve">и получение ходатайства главы администрации муниципального района или городского округа по местонахождению крестьянского (фермерского) хозяйства и протокола Заседания муниципальной комиссии, рассматривавшей проект - </w:t>
              <w:br/>
              <w:t xml:space="preserve">1,5 чел./часов;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участие в защите проектов - 0,25 чел./часов</w:t>
            </w: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;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- подписание соглашения о предоставлении гранта - 0,25 чел./час</w:t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Итого: 15,2 чел. часа</w:t>
            </w: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Среднемесячная заработная плата по Белгородской области: </w:t>
            </w: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72</w:t>
            </w:r>
            <w:r>
              <w:rPr>
                <w:rFonts w:hint="default" w:ascii="Times New Roman" w:hAnsi="Times New Roman"/>
                <w:i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695.2 руб.</w:t>
            </w: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r>
            <w:r/>
          </w:p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Средняя стоимость часа работы: </w:t>
            </w: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413,04 руб. </w:t>
            </w:r>
            <w:r>
              <w:rPr>
                <w:rFonts w:ascii="Times New Roman" w:hAnsi="Times New Roman"/>
                <w:bCs/>
                <w:i/>
                <w:sz w:val="26"/>
                <w:szCs w:val="26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Cs/>
                <w:i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(72695.2руб./22 рабочих дня/8 рабочих часов)</w:t>
            </w:r>
            <w:r>
              <w:rPr>
                <w:rFonts w:ascii="Times New Roman" w:hAnsi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711"/>
        </w:trPr>
        <w:tc>
          <w:tcPr>
            <w:tcW w:w="9889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8066" w:leader="none"/>
              </w:tabs>
              <w:rPr>
                <w:rFonts w:hint="default" w:ascii="Times New Roman" w:hAnsi="Times New Roman"/>
                <w:b/>
                <w:bCs w:val="0"/>
                <w:i w:val="0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6"/>
                <w:szCs w:val="26"/>
                <w:lang w:eastAsia="ru-RU"/>
              </w:rPr>
              <w:t xml:space="preserve">Общая стоимость требования по предоставлению пакета документов претендентом на получение гранта </w:t>
            </w:r>
            <w:r>
              <w:rPr>
                <w:rFonts w:hint="default" w:ascii="Times New Roman" w:hAnsi="Times New Roman"/>
                <w:b/>
                <w:bCs/>
                <w:i w:val="0"/>
                <w:iCs w:val="0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«Агромотиватор»: 6,3 тыс. руб.</w:t>
            </w:r>
            <w:r>
              <w:rPr>
                <w:rFonts w:ascii="Times New Roman" w:hAnsi="Times New Roman" w:eastAsia="Times New Roman"/>
                <w:b/>
                <w:bCs/>
                <w:i w:val="0"/>
                <w:sz w:val="26"/>
                <w:szCs w:val="26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Проектом предусмотрено финансирование затрат на реал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изацию проекта грантополучателя по разведению крупного рогатого скота мясного или молочного направлений продуктивности – в размере, не превышающем 7 млн рублей,                           по иным направлениям проекта – в размере, не превышающем 5 млн рублей</w:t>
      </w:r>
      <w:r>
        <w:rPr>
          <w:rFonts w:ascii="Times New Roman" w:hAnsi="Times New Roman" w:cs="Times New Roman"/>
          <w:spacing w:val="-8"/>
          <w:sz w:val="26"/>
          <w:szCs w:val="26"/>
        </w:rPr>
        <w:t xml:space="preserve">.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-6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Размер гранта 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Агро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мотиватор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 не может быть менее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3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млн рублей.  </w:t>
      </w:r>
      <w:r>
        <w:rPr>
          <w:rFonts w:ascii="Times New Roman" w:hAnsi="Times New Roman" w:cs="Times New Roman"/>
          <w:b/>
          <w:bCs/>
          <w:spacing w:val="-6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pacing w:val="-6"/>
          <w:sz w:val="26"/>
          <w:szCs w:val="26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pacing w:val="-6"/>
          <w:sz w:val="26"/>
          <w:szCs w:val="26"/>
          <w:highlight w:val="none"/>
        </w:rPr>
      </w:pPr>
      <w:r>
        <w:rPr>
          <w:rFonts w:ascii="Times New Roman" w:hAnsi="Times New Roman" w:eastAsia="Times New Roman"/>
          <w:i w:val="0"/>
          <w:iCs w:val="0"/>
          <w:sz w:val="26"/>
          <w:szCs w:val="26"/>
          <w:highlight w:val="none"/>
          <w:lang w:eastAsia="ru-RU"/>
        </w:rPr>
      </w:r>
      <w:r>
        <w:rPr>
          <w:rFonts w:ascii="Times New Roman" w:hAnsi="Times New Roman" w:cs="Times New Roman"/>
          <w:i w:val="0"/>
          <w:iCs w:val="0"/>
          <w:spacing w:val="-6"/>
          <w:sz w:val="26"/>
          <w:szCs w:val="26"/>
          <w:highlight w:val="none"/>
        </w:rPr>
        <w:t xml:space="preserve">В 2025 году данную поддержку планируется оказать не менее </w:t>
      </w:r>
      <w:r>
        <w:rPr>
          <w:rFonts w:ascii="Times New Roman" w:hAnsi="Times New Roman" w:cs="Times New Roman"/>
          <w:i w:val="0"/>
          <w:iCs w:val="0"/>
          <w:spacing w:val="-6"/>
          <w:sz w:val="26"/>
          <w:szCs w:val="26"/>
          <w:highlight w:val="none"/>
          <w:lang w:val="ru-RU"/>
        </w:rPr>
        <w:t xml:space="preserve">двум</w:t>
      </w:r>
      <w:r>
        <w:rPr>
          <w:rFonts w:ascii="Times New Roman" w:hAnsi="Times New Roman" w:cs="Times New Roman"/>
          <w:i w:val="0"/>
          <w:iCs w:val="0"/>
          <w:spacing w:val="-6"/>
          <w:sz w:val="26"/>
          <w:szCs w:val="26"/>
          <w:highlight w:val="none"/>
        </w:rPr>
        <w:t xml:space="preserve"> сельскохозяйственным товаропроизводителям на общую сумму</w:t>
      </w:r>
      <w:r>
        <w:rPr>
          <w:rFonts w:hint="default" w:ascii="Times New Roman" w:hAnsi="Times New Roman" w:cs="Times New Roman"/>
          <w:i w:val="0"/>
          <w:iCs w:val="0"/>
          <w:spacing w:val="-6"/>
          <w:sz w:val="26"/>
          <w:szCs w:val="26"/>
          <w:highlight w:val="none"/>
          <w:lang w:val="ru-RU"/>
        </w:rPr>
        <w:t xml:space="preserve"> </w:t>
      </w:r>
      <w:r>
        <w:rPr>
          <w:rFonts w:hint="default" w:ascii="Times New Roman" w:hAnsi="Times New Roman"/>
          <w:i w:val="0"/>
          <w:iCs w:val="0"/>
          <w:color w:val="000000"/>
          <w:sz w:val="26"/>
          <w:szCs w:val="26"/>
          <w:highlight w:val="none"/>
          <w:shd w:val="clear" w:color="auto" w:fill="ffffff"/>
          <w:lang w:val="ru-RU"/>
        </w:rPr>
        <w:t xml:space="preserve">6,84</w:t>
      </w:r>
      <w:r>
        <w:rPr>
          <w:rFonts w:ascii="Times New Roman" w:hAnsi="Times New Roman" w:cs="Times New Roman"/>
          <w:i w:val="0"/>
          <w:iCs w:val="0"/>
          <w:spacing w:val="-6"/>
          <w:sz w:val="26"/>
          <w:szCs w:val="26"/>
          <w:highlight w:val="none"/>
        </w:rPr>
        <w:t xml:space="preserve"> млн рублей, в том числе средства федерального бюджета – </w:t>
      </w:r>
      <w:r>
        <w:rPr>
          <w:rFonts w:hint="default" w:ascii="Times New Roman" w:hAnsi="Times New Roman" w:cs="Times New Roman"/>
          <w:i w:val="0"/>
          <w:iCs w:val="0"/>
          <w:spacing w:val="-6"/>
          <w:sz w:val="26"/>
          <w:szCs w:val="26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i w:val="0"/>
          <w:iCs w:val="0"/>
          <w:spacing w:val="-6"/>
          <w:sz w:val="26"/>
          <w:szCs w:val="26"/>
          <w:highlight w:val="none"/>
        </w:rPr>
        <w:t xml:space="preserve">5,06 млн рублей, средства областного бюджета – </w:t>
      </w:r>
      <w:r>
        <w:rPr>
          <w:rFonts w:ascii="Times New Roman" w:hAnsi="Times New Roman" w:cs="Times New Roman"/>
          <w:i w:val="0"/>
          <w:iCs w:val="0"/>
          <w:spacing w:val="-6"/>
          <w:sz w:val="26"/>
          <w:szCs w:val="26"/>
          <w:highlight w:val="none"/>
        </w:rPr>
        <w:t xml:space="preserve">1,78 млн рублей.</w:t>
      </w:r>
      <w:r>
        <w:rPr>
          <w:rFonts w:ascii="Times New Roman" w:hAnsi="Times New Roman" w:eastAsia="Times New Roman"/>
          <w:i w:val="0"/>
          <w:iCs w:val="0"/>
          <w:sz w:val="26"/>
          <w:szCs w:val="26"/>
          <w:highlight w:val="none"/>
          <w:lang w:eastAsia="ru-RU"/>
        </w:rPr>
      </w:r>
      <w:r>
        <w:rPr>
          <w:i w:val="0"/>
          <w:iCs w:val="0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09" w:right="566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6"/>
    <w:link w:val="63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6"/>
    <w:link w:val="666"/>
    <w:uiPriority w:val="10"/>
    <w:rPr>
      <w:sz w:val="48"/>
      <w:szCs w:val="48"/>
    </w:rPr>
  </w:style>
  <w:style w:type="character" w:styleId="36">
    <w:name w:val="Subtitle Char"/>
    <w:basedOn w:val="646"/>
    <w:link w:val="668"/>
    <w:uiPriority w:val="11"/>
    <w:rPr>
      <w:sz w:val="24"/>
      <w:szCs w:val="24"/>
    </w:rPr>
  </w:style>
  <w:style w:type="character" w:styleId="38">
    <w:name w:val="Quote Char"/>
    <w:link w:val="683"/>
    <w:uiPriority w:val="29"/>
    <w:rPr>
      <w:i/>
    </w:rPr>
  </w:style>
  <w:style w:type="character" w:styleId="40">
    <w:name w:val="Intense Quote Char"/>
    <w:link w:val="685"/>
    <w:uiPriority w:val="30"/>
    <w:rPr>
      <w:i/>
    </w:rPr>
  </w:style>
  <w:style w:type="character" w:styleId="42">
    <w:name w:val="Header Char"/>
    <w:basedOn w:val="646"/>
    <w:link w:val="656"/>
    <w:uiPriority w:val="99"/>
  </w:style>
  <w:style w:type="character" w:styleId="46">
    <w:name w:val="Caption Char"/>
    <w:basedOn w:val="653"/>
    <w:link w:val="667"/>
    <w:uiPriority w:val="99"/>
  </w:style>
  <w:style w:type="character" w:styleId="175">
    <w:name w:val="Footnote Text Char"/>
    <w:link w:val="654"/>
    <w:uiPriority w:val="99"/>
    <w:rPr>
      <w:sz w:val="18"/>
    </w:rPr>
  </w:style>
  <w:style w:type="character" w:styleId="178">
    <w:name w:val="Endnote Text Char"/>
    <w:link w:val="652"/>
    <w:uiPriority w:val="99"/>
    <w:rPr>
      <w:sz w:val="20"/>
    </w:rPr>
  </w:style>
  <w:style w:type="paragraph" w:styleId="636" w:default="1">
    <w:name w:val="Normal"/>
    <w:uiPriority w:val="0"/>
    <w:qFormat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37">
    <w:name w:val="Heading 1"/>
    <w:basedOn w:val="636"/>
    <w:next w:val="636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  <w:qFormat/>
  </w:style>
  <w:style w:type="table" w:styleId="6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8">
    <w:name w:val="footnote reference"/>
    <w:uiPriority w:val="99"/>
    <w:unhideWhenUsed/>
    <w:qFormat/>
    <w:rPr>
      <w:vertAlign w:val="superscript"/>
    </w:rPr>
  </w:style>
  <w:style w:type="character" w:styleId="649">
    <w:name w:val="endnote reference"/>
    <w:uiPriority w:val="99"/>
    <w:semiHidden/>
    <w:unhideWhenUsed/>
    <w:qFormat/>
    <w:rPr>
      <w:vertAlign w:val="superscript"/>
    </w:rPr>
  </w:style>
  <w:style w:type="character" w:styleId="650">
    <w:name w:val="Hyperlink"/>
    <w:uiPriority w:val="99"/>
    <w:unhideWhenUsed/>
    <w:qFormat/>
    <w:rPr>
      <w:color w:val="0000ff"/>
      <w:u w:val="single"/>
    </w:rPr>
  </w:style>
  <w:style w:type="paragraph" w:styleId="651">
    <w:name w:val="Balloon Text"/>
    <w:basedOn w:val="636"/>
    <w:link w:val="81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2">
    <w:name w:val="endnote text"/>
    <w:basedOn w:val="636"/>
    <w:link w:val="816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3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54">
    <w:name w:val="footnote text"/>
    <w:basedOn w:val="636"/>
    <w:link w:val="815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5">
    <w:name w:val="toc 8"/>
    <w:basedOn w:val="636"/>
    <w:next w:val="636"/>
    <w:uiPriority w:val="39"/>
    <w:unhideWhenUsed/>
    <w:qFormat/>
    <w:pPr>
      <w:ind w:left="1984"/>
      <w:spacing w:after="57"/>
    </w:pPr>
  </w:style>
  <w:style w:type="paragraph" w:styleId="656">
    <w:name w:val="Header"/>
    <w:basedOn w:val="636"/>
    <w:link w:val="687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7">
    <w:name w:val="toc 9"/>
    <w:basedOn w:val="636"/>
    <w:next w:val="636"/>
    <w:uiPriority w:val="39"/>
    <w:unhideWhenUsed/>
    <w:qFormat/>
    <w:pPr>
      <w:ind w:left="2268"/>
      <w:spacing w:after="57"/>
    </w:pPr>
  </w:style>
  <w:style w:type="paragraph" w:styleId="658">
    <w:name w:val="toc 7"/>
    <w:basedOn w:val="636"/>
    <w:next w:val="636"/>
    <w:uiPriority w:val="39"/>
    <w:unhideWhenUsed/>
    <w:qFormat/>
    <w:pPr>
      <w:ind w:left="1701"/>
      <w:spacing w:after="57"/>
    </w:pPr>
  </w:style>
  <w:style w:type="paragraph" w:styleId="659">
    <w:name w:val="toc 1"/>
    <w:basedOn w:val="636"/>
    <w:next w:val="636"/>
    <w:uiPriority w:val="39"/>
    <w:unhideWhenUsed/>
    <w:qFormat/>
    <w:pPr>
      <w:spacing w:after="57"/>
    </w:pPr>
  </w:style>
  <w:style w:type="paragraph" w:styleId="660">
    <w:name w:val="toc 6"/>
    <w:basedOn w:val="636"/>
    <w:next w:val="636"/>
    <w:uiPriority w:val="39"/>
    <w:unhideWhenUsed/>
    <w:qFormat/>
    <w:pPr>
      <w:ind w:left="1417"/>
      <w:spacing w:after="57"/>
    </w:pPr>
  </w:style>
  <w:style w:type="paragraph" w:styleId="661">
    <w:name w:val="table of figures"/>
    <w:basedOn w:val="636"/>
    <w:next w:val="636"/>
    <w:uiPriority w:val="99"/>
    <w:unhideWhenUsed/>
    <w:qFormat/>
    <w:pPr>
      <w:spacing w:after="0"/>
    </w:pPr>
  </w:style>
  <w:style w:type="paragraph" w:styleId="662">
    <w:name w:val="toc 3"/>
    <w:basedOn w:val="636"/>
    <w:next w:val="636"/>
    <w:uiPriority w:val="39"/>
    <w:unhideWhenUsed/>
    <w:qFormat/>
    <w:pPr>
      <w:ind w:left="567"/>
      <w:spacing w:after="57"/>
    </w:pPr>
  </w:style>
  <w:style w:type="paragraph" w:styleId="663">
    <w:name w:val="toc 2"/>
    <w:basedOn w:val="636"/>
    <w:next w:val="636"/>
    <w:uiPriority w:val="39"/>
    <w:unhideWhenUsed/>
    <w:qFormat/>
    <w:pPr>
      <w:ind w:left="283"/>
      <w:spacing w:after="57"/>
    </w:pPr>
  </w:style>
  <w:style w:type="paragraph" w:styleId="664">
    <w:name w:val="toc 4"/>
    <w:basedOn w:val="636"/>
    <w:next w:val="636"/>
    <w:uiPriority w:val="39"/>
    <w:unhideWhenUsed/>
    <w:qFormat/>
    <w:pPr>
      <w:ind w:left="850"/>
      <w:spacing w:after="57"/>
    </w:pPr>
  </w:style>
  <w:style w:type="paragraph" w:styleId="665">
    <w:name w:val="toc 5"/>
    <w:basedOn w:val="636"/>
    <w:next w:val="636"/>
    <w:uiPriority w:val="39"/>
    <w:unhideWhenUsed/>
    <w:qFormat/>
    <w:pPr>
      <w:ind w:left="1134"/>
      <w:spacing w:after="57"/>
    </w:pPr>
  </w:style>
  <w:style w:type="paragraph" w:styleId="666">
    <w:name w:val="Title"/>
    <w:basedOn w:val="636"/>
    <w:next w:val="636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7">
    <w:name w:val="Footer"/>
    <w:basedOn w:val="636"/>
    <w:link w:val="689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8">
    <w:name w:val="Subtitle"/>
    <w:basedOn w:val="636"/>
    <w:next w:val="636"/>
    <w:link w:val="682"/>
    <w:uiPriority w:val="11"/>
    <w:qFormat/>
    <w:pPr>
      <w:spacing w:before="200" w:after="200"/>
    </w:pPr>
    <w:rPr>
      <w:sz w:val="24"/>
      <w:szCs w:val="24"/>
    </w:rPr>
  </w:style>
  <w:style w:type="table" w:styleId="669">
    <w:name w:val="Table Grid"/>
    <w:basedOn w:val="647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0" w:customStyle="1">
    <w:name w:val="Заголовок 1 Знак"/>
    <w:link w:val="637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link w:val="638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Заголовок 3 Знак"/>
    <w:link w:val="639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link w:val="6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link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link w:val="6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4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636"/>
    <w:uiPriority w:val="34"/>
    <w:qFormat/>
    <w:pPr>
      <w:contextualSpacing/>
      <w:ind w:left="720"/>
      <w:spacing w:after="200" w:line="276" w:lineRule="auto"/>
    </w:pPr>
  </w:style>
  <w:style w:type="paragraph" w:styleId="680">
    <w:name w:val="No Spacing"/>
    <w:uiPriority w:val="1"/>
    <w:qFormat/>
    <w:rPr>
      <w:rFonts w:ascii="Calibri" w:hAnsi="Calibri" w:eastAsia="Calibri" w:cs="Times New Roman"/>
      <w:lang w:val="ru-RU" w:eastAsia="zh-CN" w:bidi="ar-SA"/>
    </w:rPr>
  </w:style>
  <w:style w:type="character" w:styleId="681" w:customStyle="1">
    <w:name w:val="Название Знак"/>
    <w:link w:val="666"/>
    <w:uiPriority w:val="10"/>
    <w:qFormat/>
    <w:rPr>
      <w:sz w:val="48"/>
      <w:szCs w:val="48"/>
    </w:rPr>
  </w:style>
  <w:style w:type="character" w:styleId="682" w:customStyle="1">
    <w:name w:val="Подзаголовок Знак"/>
    <w:link w:val="668"/>
    <w:uiPriority w:val="11"/>
    <w:qFormat/>
    <w:rPr>
      <w:sz w:val="24"/>
      <w:szCs w:val="24"/>
    </w:rPr>
  </w:style>
  <w:style w:type="paragraph" w:styleId="683">
    <w:name w:val="Quote"/>
    <w:basedOn w:val="636"/>
    <w:next w:val="636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qFormat/>
    <w:rPr>
      <w:i/>
    </w:rPr>
  </w:style>
  <w:style w:type="paragraph" w:styleId="685">
    <w:name w:val="Intense Quote"/>
    <w:basedOn w:val="636"/>
    <w:next w:val="636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qFormat/>
    <w:rPr>
      <w:i/>
    </w:rPr>
  </w:style>
  <w:style w:type="character" w:styleId="687" w:customStyle="1">
    <w:name w:val="Верхний колонтитул Знак"/>
    <w:link w:val="656"/>
    <w:uiPriority w:val="99"/>
    <w:qFormat/>
  </w:style>
  <w:style w:type="character" w:styleId="688" w:customStyle="1">
    <w:name w:val="Footer Char"/>
    <w:uiPriority w:val="99"/>
    <w:qFormat/>
  </w:style>
  <w:style w:type="character" w:styleId="689" w:customStyle="1">
    <w:name w:val="Нижний колонтитул Знак"/>
    <w:link w:val="667"/>
    <w:uiPriority w:val="99"/>
    <w:qFormat/>
  </w:style>
  <w:style w:type="table" w:styleId="690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Plain Table 2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 w:customStyle="1">
    <w:name w:val="Plain Table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4" w:customStyle="1">
    <w:name w:val="Plain Table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5" w:customStyle="1">
    <w:name w:val="Plain Table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96" w:customStyle="1">
    <w:name w:val="Grid Table 1 Light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7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8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699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0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1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2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3" w:customStyle="1">
    <w:name w:val="Grid Table 2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4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5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6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7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8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09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3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4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5 Dark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6 Colorful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7 Colorful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List Table 1 Light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List Table 2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3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4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5 Dark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6 Colorful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7 Colorful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15" w:customStyle="1">
    <w:name w:val="Текст сноски Знак"/>
    <w:link w:val="654"/>
    <w:uiPriority w:val="99"/>
    <w:qFormat/>
    <w:rPr>
      <w:sz w:val="18"/>
    </w:rPr>
  </w:style>
  <w:style w:type="character" w:styleId="816" w:customStyle="1">
    <w:name w:val="Текст концевой сноски Знак"/>
    <w:link w:val="652"/>
    <w:uiPriority w:val="99"/>
    <w:qFormat/>
    <w:rPr>
      <w:sz w:val="20"/>
    </w:rPr>
  </w:style>
  <w:style w:type="paragraph" w:styleId="817" w:customStyle="1">
    <w:name w:val="TOC Heading"/>
    <w:uiPriority w:val="39"/>
    <w:unhideWhenUsed/>
    <w:qFormat/>
    <w:rPr>
      <w:rFonts w:ascii="Calibri" w:hAnsi="Calibri" w:eastAsia="Calibri" w:cs="Times New Roman"/>
      <w:lang w:val="ru-RU" w:eastAsia="zh-CN" w:bidi="ar-SA"/>
    </w:rPr>
  </w:style>
  <w:style w:type="character" w:styleId="818" w:customStyle="1">
    <w:name w:val="Текст выноски Знак"/>
    <w:link w:val="651"/>
    <w:uiPriority w:val="99"/>
    <w:semiHidden/>
    <w:qFormat/>
    <w:rPr>
      <w:rFonts w:ascii="Segoe UI" w:hAnsi="Segoe UI" w:cs="Segoe UI"/>
      <w:sz w:val="18"/>
      <w:szCs w:val="18"/>
    </w:rPr>
  </w:style>
  <w:style w:type="numbering" w:styleId="1059" w:default="1">
    <w:name w:val="No List"/>
    <w:uiPriority w:val="99"/>
    <w:semiHidden/>
    <w:unhideWhenUsed/>
  </w:style>
  <w:style w:type="paragraph" w:styleId="1_5700" w:customStyle="1">
    <w:name w:val="ConsPlusNormal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35</cp:revision>
  <dcterms:created xsi:type="dcterms:W3CDTF">2023-01-20T10:36:00Z</dcterms:created>
  <dcterms:modified xsi:type="dcterms:W3CDTF">2025-07-18T08:46:25Z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