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bCs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  <w:t xml:space="preserve">природопользования Белгородской области</w:t>
      </w:r>
      <w:r>
        <w:rPr>
          <w:b/>
          <w:bCs/>
          <w:sz w:val="28"/>
          <w:szCs w:val="28"/>
        </w:rPr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уведомляет о начале публичных консультаций в целях оценки фактического воздействия нормативного правового акта.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sz w:val="26"/>
          <w:szCs w:val="26"/>
        </w:rPr>
      </w:r>
      <w:bookmarkStart w:id="1" w:name="OLE_LINK278"/>
      <w:r>
        <w:rPr>
          <w:sz w:val="26"/>
          <w:szCs w:val="26"/>
        </w:rPr>
      </w:r>
      <w:bookmarkStart w:id="2" w:name="OLE_LINK276"/>
      <w:r>
        <w:rPr>
          <w:sz w:val="26"/>
          <w:szCs w:val="26"/>
        </w:rPr>
      </w:r>
      <w:bookmarkStart w:id="3" w:name="OLE_LINK277"/>
      <w:r>
        <w:rPr>
          <w:b/>
          <w:sz w:val="26"/>
          <w:szCs w:val="26"/>
        </w:rPr>
        <w:t xml:space="preserve">Нормативный правовой акт:</w:t>
      </w:r>
      <w:bookmarkEnd w:id="1"/>
      <w:r>
        <w:rPr>
          <w:sz w:val="26"/>
          <w:szCs w:val="26"/>
        </w:rPr>
      </w:r>
      <w:bookmarkEnd w:id="2"/>
      <w:r>
        <w:rPr>
          <w:sz w:val="26"/>
          <w:szCs w:val="26"/>
        </w:rPr>
      </w:r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постановление Правител</w:t>
      </w:r>
      <w:r>
        <w:rPr>
          <w:bCs/>
          <w:sz w:val="26"/>
          <w:szCs w:val="26"/>
        </w:rPr>
        <w:t xml:space="preserve">ьства Белгородской области </w:t>
      </w:r>
      <w:r>
        <w:rPr>
          <w:bCs/>
          <w:sz w:val="26"/>
          <w:szCs w:val="26"/>
        </w:rPr>
        <w:br/>
        <w:t xml:space="preserve">от 27 июля</w:t>
      </w:r>
      <w:r>
        <w:rPr>
          <w:bCs/>
          <w:sz w:val="26"/>
          <w:szCs w:val="26"/>
        </w:rPr>
        <w:t xml:space="preserve">  20</w:t>
      </w:r>
      <w:r>
        <w:rPr>
          <w:bCs/>
          <w:sz w:val="26"/>
          <w:szCs w:val="26"/>
        </w:rPr>
        <w:t xml:space="preserve">20</w:t>
      </w:r>
      <w:r>
        <w:rPr>
          <w:bCs/>
          <w:sz w:val="26"/>
          <w:szCs w:val="26"/>
        </w:rPr>
        <w:t xml:space="preserve"> года № 3</w:t>
      </w:r>
      <w:r>
        <w:rPr>
          <w:bCs/>
          <w:sz w:val="26"/>
          <w:szCs w:val="26"/>
        </w:rPr>
        <w:t xml:space="preserve">35</w:t>
      </w:r>
      <w:r>
        <w:rPr>
          <w:bCs/>
          <w:sz w:val="26"/>
          <w:szCs w:val="26"/>
        </w:rPr>
        <w:t xml:space="preserve">-пп «О</w:t>
      </w:r>
      <w:r>
        <w:rPr>
          <w:bCs/>
          <w:sz w:val="26"/>
          <w:szCs w:val="26"/>
        </w:rPr>
        <w:t xml:space="preserve"> фонде геологической информации о недрах, обладателем которой является Белгородская область»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</w:t>
      </w:r>
      <w:r>
        <w:rPr>
          <w:bCs/>
          <w:sz w:val="26"/>
          <w:szCs w:val="26"/>
        </w:rPr>
        <w:t xml:space="preserve">природопользования Белгородской области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начало </w:t>
      </w:r>
      <w:r>
        <w:rPr>
          <w:sz w:val="26"/>
          <w:szCs w:val="26"/>
        </w:rPr>
        <w:t xml:space="preserve">23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августа</w:t>
      </w:r>
      <w:r>
        <w:rPr>
          <w:bCs/>
          <w:sz w:val="26"/>
          <w:szCs w:val="26"/>
        </w:rPr>
        <w:t xml:space="preserve"> 2023 года</w:t>
      </w:r>
      <w:r>
        <w:rPr>
          <w:b/>
          <w:sz w:val="26"/>
          <w:szCs w:val="26"/>
        </w:rPr>
        <w:t xml:space="preserve"> окончание 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</w:t>
      </w:r>
      <w:r>
        <w:rPr>
          <w:bCs/>
          <w:sz w:val="26"/>
          <w:szCs w:val="26"/>
        </w:rPr>
        <w:t xml:space="preserve"> 2023 года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r>
        <w:rPr>
          <w:bCs/>
          <w:sz w:val="26"/>
          <w:szCs w:val="26"/>
          <w:lang w:val="en-US"/>
        </w:rPr>
        <w:t xml:space="preserve">zemli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</w:rPr>
        <w:t xml:space="preserve">belregion.ru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Ланин Дмитрий Олегович</w:t>
      </w:r>
      <w:r>
        <w:rPr>
          <w:sz w:val="26"/>
          <w:szCs w:val="26"/>
        </w:rPr>
        <w:t xml:space="preserve"> — </w:t>
      </w:r>
      <w:r>
        <w:rPr>
          <w:sz w:val="26"/>
          <w:szCs w:val="26"/>
        </w:rPr>
        <w:t xml:space="preserve">начальник отдела охраны почв и недропользования департамента </w:t>
      </w:r>
      <w:r>
        <w:rPr>
          <w:sz w:val="26"/>
          <w:szCs w:val="26"/>
        </w:rPr>
        <w:t xml:space="preserve">воспроизводства окружающей среды министерства природопользования Белгородской области</w:t>
      </w:r>
      <w:r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Тел.: (4722) 24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76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27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1. Постановление Правительства Белгородской области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27 июля</w:t>
      </w:r>
      <w:r>
        <w:rPr>
          <w:bCs/>
          <w:sz w:val="26"/>
          <w:szCs w:val="26"/>
        </w:rPr>
        <w:t xml:space="preserve">  20</w:t>
      </w:r>
      <w:r>
        <w:rPr>
          <w:bCs/>
          <w:sz w:val="26"/>
          <w:szCs w:val="26"/>
        </w:rPr>
        <w:t xml:space="preserve">20</w:t>
      </w:r>
      <w:r>
        <w:rPr>
          <w:bCs/>
          <w:sz w:val="26"/>
          <w:szCs w:val="26"/>
        </w:rPr>
        <w:t xml:space="preserve"> года № 3</w:t>
      </w:r>
      <w:r>
        <w:rPr>
          <w:bCs/>
          <w:sz w:val="26"/>
          <w:szCs w:val="26"/>
        </w:rPr>
        <w:t xml:space="preserve">35</w:t>
      </w:r>
      <w:r>
        <w:rPr>
          <w:bCs/>
          <w:sz w:val="26"/>
          <w:szCs w:val="26"/>
        </w:rPr>
        <w:t xml:space="preserve">-пп «О</w:t>
      </w:r>
      <w:r>
        <w:rPr>
          <w:bCs/>
          <w:sz w:val="26"/>
          <w:szCs w:val="26"/>
        </w:rPr>
        <w:t xml:space="preserve"> фонде геологической информации о недрах, обладателем которой является Белгородская область</w:t>
      </w:r>
      <w:r>
        <w:rPr>
          <w:bCs/>
          <w:sz w:val="26"/>
          <w:szCs w:val="26"/>
        </w:rPr>
        <w:t xml:space="preserve">».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2. Сводный отчет об оценке фактического воздействия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3. Расчет издержек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4. Документы об ОРВ</w:t>
      </w:r>
      <w:r>
        <w:rPr>
          <w:sz w:val="26"/>
          <w:szCs w:val="26"/>
        </w:rPr>
        <w:br w:type="page" w:clear="all"/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bCs/>
          <w:sz w:val="26"/>
          <w:szCs w:val="26"/>
        </w:rPr>
        <w:t xml:space="preserve">постановлению Правите</w:t>
      </w:r>
      <w:r>
        <w:rPr>
          <w:b/>
          <w:bCs/>
          <w:sz w:val="26"/>
          <w:szCs w:val="26"/>
        </w:rPr>
        <w:t xml:space="preserve">льства Белгородской области от 27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июля</w:t>
      </w:r>
      <w:r>
        <w:rPr>
          <w:b/>
          <w:bCs/>
          <w:sz w:val="26"/>
          <w:szCs w:val="26"/>
        </w:rPr>
        <w:t xml:space="preserve">  20</w:t>
      </w:r>
      <w:r>
        <w:rPr>
          <w:b/>
          <w:bCs/>
          <w:sz w:val="26"/>
          <w:szCs w:val="26"/>
        </w:rPr>
        <w:t xml:space="preserve">20</w:t>
      </w:r>
      <w:r>
        <w:rPr>
          <w:b/>
          <w:bCs/>
          <w:sz w:val="26"/>
          <w:szCs w:val="26"/>
        </w:rPr>
        <w:t xml:space="preserve"> года № 3</w:t>
      </w:r>
      <w:r>
        <w:rPr>
          <w:b/>
          <w:bCs/>
          <w:sz w:val="26"/>
          <w:szCs w:val="26"/>
        </w:rPr>
        <w:t xml:space="preserve">35</w:t>
      </w:r>
      <w:r>
        <w:rPr>
          <w:b/>
          <w:bCs/>
          <w:sz w:val="26"/>
          <w:szCs w:val="26"/>
        </w:rPr>
        <w:t xml:space="preserve">-пп «О</w:t>
      </w:r>
      <w:r>
        <w:rPr>
          <w:b/>
          <w:bCs/>
          <w:sz w:val="26"/>
          <w:szCs w:val="26"/>
        </w:rPr>
        <w:t xml:space="preserve"> фонде геологической информации о недрах, обладателем которой является Белгородская область</w:t>
      </w:r>
      <w:r>
        <w:rPr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</w:t>
      </w:r>
      <w:r>
        <w:rPr>
          <w:sz w:val="26"/>
          <w:szCs w:val="26"/>
        </w:rPr>
        <w:br/>
        <w:t xml:space="preserve">на адрес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zemli</w:t>
      </w:r>
      <w:r>
        <w:rPr>
          <w:sz w:val="26"/>
          <w:szCs w:val="26"/>
        </w:rPr>
        <w:t xml:space="preserve">@</w:t>
      </w:r>
      <w:hyperlink r:id="rId14" w:tooltip="mailto:glubsheva_ka@mst.belregion.ru" w:history="1">
        <w:r>
          <w:rPr>
            <w:sz w:val="26"/>
            <w:szCs w:val="26"/>
          </w:rPr>
          <w:t xml:space="preserve">belregion.ru</w:t>
        </w:r>
      </w:hyperlink>
      <w:r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 сентября </w:t>
      </w:r>
      <w:bookmarkStart w:id="4" w:name="_GoBack"/>
      <w:r>
        <w:rPr>
          <w:sz w:val="26"/>
          <w:szCs w:val="26"/>
        </w:rPr>
      </w:r>
      <w:bookmarkEnd w:id="4"/>
      <w:r>
        <w:rPr>
          <w:sz w:val="26"/>
          <w:szCs w:val="26"/>
        </w:rPr>
        <w:t xml:space="preserve">2023 года</w:t>
      </w: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лица:_______________________________________________________</w:t>
        <w:br/>
      </w:r>
      <w:r>
        <w:rPr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35"/>
                            <w:rPr>
                              <w:rStyle w:val="924"/>
                            </w:rPr>
                          </w:pPr>
                          <w:r>
                            <w:rPr>
                              <w:rStyle w:val="924"/>
                            </w:rPr>
                            <w:fldChar w:fldCharType="begin"/>
                          </w:r>
                          <w:r>
                            <w:rPr>
                              <w:rStyle w:val="924"/>
                            </w:rPr>
                            <w:instrText xml:space="preserve"> PAGE </w:instrText>
                          </w:r>
                          <w:r>
                            <w:rPr>
                              <w:rStyle w:val="924"/>
                            </w:rPr>
                            <w:fldChar w:fldCharType="separate"/>
                          </w:r>
                          <w:r>
                            <w:rPr>
                              <w:rStyle w:val="924"/>
                            </w:rPr>
                            <w:t xml:space="preserve">2</w:t>
                          </w:r>
                          <w:r>
                            <w:rPr>
                              <w:rStyle w:val="9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pt;mso-position-vertical:absolute;width:6.0pt;height:13.7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5"/>
                      <w:rPr>
                        <w:rStyle w:val="924"/>
                      </w:rPr>
                    </w:pPr>
                    <w:r>
                      <w:rPr>
                        <w:rStyle w:val="924"/>
                      </w:rPr>
                      <w:fldChar w:fldCharType="begin"/>
                    </w:r>
                    <w:r>
                      <w:rPr>
                        <w:rStyle w:val="924"/>
                      </w:rPr>
                      <w:instrText xml:space="preserve"> PAGE </w:instrText>
                    </w:r>
                    <w:r>
                      <w:rPr>
                        <w:rStyle w:val="924"/>
                      </w:rPr>
                      <w:fldChar w:fldCharType="separate"/>
                    </w:r>
                    <w:r>
                      <w:rPr>
                        <w:rStyle w:val="924"/>
                      </w:rPr>
                      <w:t xml:space="preserve">2</w:t>
                    </w:r>
                    <w:r>
                      <w:rPr>
                        <w:rStyle w:val="9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35"/>
                            <w:rPr>
                              <w:rStyle w:val="924"/>
                            </w:rPr>
                          </w:pPr>
                          <w:r>
                            <w:rPr>
                              <w:rStyle w:val="924"/>
                            </w:rPr>
                            <w:fldChar w:fldCharType="begin"/>
                          </w:r>
                          <w:r>
                            <w:rPr>
                              <w:rStyle w:val="924"/>
                            </w:rPr>
                            <w:instrText xml:space="preserve"> PAGE </w:instrText>
                          </w:r>
                          <w:r>
                            <w:rPr>
                              <w:rStyle w:val="924"/>
                            </w:rPr>
                            <w:fldChar w:fldCharType="separate"/>
                          </w:r>
                          <w:r>
                            <w:rPr>
                              <w:rStyle w:val="924"/>
                            </w:rPr>
                            <w:t xml:space="preserve">0</w:t>
                          </w:r>
                          <w:r>
                            <w:rPr>
                              <w:rStyle w:val="9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5"/>
                      <w:rPr>
                        <w:rStyle w:val="924"/>
                      </w:rPr>
                    </w:pPr>
                    <w:r>
                      <w:rPr>
                        <w:rStyle w:val="924"/>
                      </w:rPr>
                      <w:fldChar w:fldCharType="begin"/>
                    </w:r>
                    <w:r>
                      <w:rPr>
                        <w:rStyle w:val="924"/>
                      </w:rPr>
                      <w:instrText xml:space="preserve"> PAGE </w:instrText>
                    </w:r>
                    <w:r>
                      <w:rPr>
                        <w:rStyle w:val="924"/>
                      </w:rPr>
                      <w:fldChar w:fldCharType="separate"/>
                    </w:r>
                    <w:r>
                      <w:rPr>
                        <w:rStyle w:val="924"/>
                      </w:rPr>
                      <w:t xml:space="preserve">0</w:t>
                    </w:r>
                    <w:r>
                      <w:rPr>
                        <w:rStyle w:val="9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8"/>
    <w:next w:val="918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basedOn w:val="920"/>
    <w:link w:val="744"/>
    <w:uiPriority w:val="9"/>
    <w:rPr>
      <w:rFonts w:ascii="Arial" w:hAnsi="Arial" w:eastAsia="Arial" w:cs="Arial"/>
      <w:sz w:val="40"/>
      <w:szCs w:val="40"/>
    </w:rPr>
  </w:style>
  <w:style w:type="character" w:styleId="746">
    <w:name w:val="Heading 2 Char"/>
    <w:basedOn w:val="920"/>
    <w:link w:val="919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18"/>
    <w:next w:val="918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20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8"/>
    <w:next w:val="918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20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8"/>
    <w:next w:val="918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20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8"/>
    <w:next w:val="918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20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8"/>
    <w:next w:val="918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20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8"/>
    <w:next w:val="91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20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8"/>
    <w:next w:val="918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2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18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18"/>
    <w:next w:val="918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20"/>
    <w:link w:val="763"/>
    <w:uiPriority w:val="10"/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0"/>
    <w:link w:val="765"/>
    <w:uiPriority w:val="11"/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0"/>
    <w:link w:val="935"/>
    <w:uiPriority w:val="99"/>
  </w:style>
  <w:style w:type="character" w:styleId="772">
    <w:name w:val="Footer Char"/>
    <w:basedOn w:val="920"/>
    <w:link w:val="936"/>
    <w:uiPriority w:val="99"/>
  </w:style>
  <w:style w:type="character" w:styleId="773">
    <w:name w:val="Caption Char"/>
    <w:basedOn w:val="931"/>
    <w:link w:val="936"/>
    <w:uiPriority w:val="99"/>
  </w:style>
  <w:style w:type="table" w:styleId="774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4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5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6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7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8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9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8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2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0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0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rPr>
      <w:sz w:val="24"/>
      <w:szCs w:val="24"/>
    </w:rPr>
  </w:style>
  <w:style w:type="paragraph" w:styleId="919">
    <w:name w:val="Heading 2"/>
    <w:basedOn w:val="928"/>
    <w:next w:val="929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character" w:styleId="923" w:customStyle="1">
    <w:name w:val="Интернет-ссылка"/>
    <w:qFormat/>
    <w:rPr>
      <w:color w:val="0000ff"/>
      <w:u w:val="single"/>
    </w:rPr>
  </w:style>
  <w:style w:type="character" w:styleId="924">
    <w:name w:val="page number"/>
    <w:basedOn w:val="920"/>
    <w:qFormat/>
  </w:style>
  <w:style w:type="character" w:styleId="925" w:customStyle="1">
    <w:name w:val="Верхний колонтитул Знак"/>
    <w:link w:val="935"/>
    <w:qFormat/>
    <w:rPr>
      <w:sz w:val="24"/>
      <w:szCs w:val="24"/>
      <w:lang w:val="zh-CN" w:eastAsia="zh-CN" w:bidi="ar-SA"/>
    </w:rPr>
  </w:style>
  <w:style w:type="character" w:styleId="926" w:customStyle="1">
    <w:name w:val="Текст выноски Знак"/>
    <w:link w:val="933"/>
    <w:qFormat/>
    <w:rPr>
      <w:rFonts w:ascii="Segoe UI" w:hAnsi="Segoe UI" w:cs="Segoe UI"/>
      <w:sz w:val="18"/>
      <w:szCs w:val="18"/>
    </w:rPr>
  </w:style>
  <w:style w:type="character" w:styleId="927" w:customStyle="1">
    <w:name w:val="ConsPlusNormal Знак"/>
    <w:link w:val="937"/>
    <w:qFormat/>
    <w:rPr>
      <w:rFonts w:ascii="Arial" w:hAnsi="Arial" w:cs="Arial"/>
      <w:lang w:val="ru-RU" w:eastAsia="ru-RU" w:bidi="ar-SA"/>
    </w:rPr>
  </w:style>
  <w:style w:type="paragraph" w:styleId="928" w:customStyle="1">
    <w:name w:val="Заголовок"/>
    <w:basedOn w:val="918"/>
    <w:next w:val="9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29">
    <w:name w:val="Body Text"/>
    <w:basedOn w:val="918"/>
    <w:pPr>
      <w:spacing w:after="140" w:line="276" w:lineRule="auto"/>
    </w:pPr>
  </w:style>
  <w:style w:type="paragraph" w:styleId="930">
    <w:name w:val="List"/>
    <w:basedOn w:val="929"/>
    <w:rPr>
      <w:rFonts w:ascii="PT Astra Serif" w:hAnsi="PT Astra Serif" w:cs="Noto Sans Devanagari"/>
    </w:rPr>
  </w:style>
  <w:style w:type="paragraph" w:styleId="931">
    <w:name w:val="Caption"/>
    <w:basedOn w:val="91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32">
    <w:name w:val="index heading"/>
    <w:basedOn w:val="918"/>
    <w:qFormat/>
    <w:pPr>
      <w:suppressLineNumbers/>
    </w:pPr>
    <w:rPr>
      <w:rFonts w:ascii="PT Astra Serif" w:hAnsi="PT Astra Serif" w:cs="Noto Sans Devanagari"/>
    </w:rPr>
  </w:style>
  <w:style w:type="paragraph" w:styleId="933">
    <w:name w:val="Balloon Text"/>
    <w:basedOn w:val="918"/>
    <w:link w:val="926"/>
    <w:qFormat/>
    <w:rPr>
      <w:rFonts w:ascii="Segoe UI" w:hAnsi="Segoe UI" w:cs="Segoe UI"/>
      <w:sz w:val="18"/>
      <w:szCs w:val="18"/>
    </w:rPr>
  </w:style>
  <w:style w:type="paragraph" w:styleId="934" w:customStyle="1">
    <w:name w:val="Колонтитул"/>
    <w:basedOn w:val="918"/>
    <w:qFormat/>
  </w:style>
  <w:style w:type="paragraph" w:styleId="935">
    <w:name w:val="Header"/>
    <w:basedOn w:val="918"/>
    <w:link w:val="925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936">
    <w:name w:val="Footer"/>
    <w:basedOn w:val="918"/>
    <w:qFormat/>
    <w:pPr>
      <w:tabs>
        <w:tab w:val="center" w:pos="4677" w:leader="none"/>
        <w:tab w:val="right" w:pos="9355" w:leader="none"/>
      </w:tabs>
    </w:pPr>
  </w:style>
  <w:style w:type="paragraph" w:styleId="937" w:customStyle="1">
    <w:name w:val="ConsPlusNormal"/>
    <w:link w:val="927"/>
    <w:qFormat/>
    <w:pPr>
      <w:widowControl w:val="off"/>
    </w:pPr>
    <w:rPr>
      <w:rFonts w:ascii="Arial" w:hAnsi="Arial" w:cs="Arial"/>
    </w:rPr>
  </w:style>
  <w:style w:type="paragraph" w:styleId="938" w:customStyle="1">
    <w:name w:val="Содержимое врезки"/>
    <w:basedOn w:val="918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mailto:glubsheva_ka@mst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14</cp:revision>
  <dcterms:created xsi:type="dcterms:W3CDTF">2023-03-20T09:07:00Z</dcterms:created>
  <dcterms:modified xsi:type="dcterms:W3CDTF">2023-08-23T07:26:55Z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