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/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Б</w:t>
      </w:r>
      <w:r>
        <w:rPr>
          <w:rFonts w:ascii="Times New Roman" w:hAnsi="Times New Roman" w:cs="Times New Roman"/>
          <w:b/>
          <w:sz w:val="28"/>
          <w:szCs w:val="28"/>
        </w:rPr>
        <w:t xml:space="preserve">елгородской области </w:t>
      </w:r>
      <w:r/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Правительства Белгородской области от 24 марта 2014 года № 114-пп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/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Белгородской области (далее – Проект) разработан в целях приведения постановления Правительства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24 марта 2014 года № 114-пп </w:t>
      </w:r>
      <w:r>
        <w:rPr>
          <w:rFonts w:ascii="Times New Roman" w:hAnsi="Times New Roman" w:cs="Times New Roman"/>
          <w:sz w:val="28"/>
          <w:szCs w:val="28"/>
        </w:rPr>
        <w:t xml:space="preserve">«О реализации мероприятий по развитию семейных ферм на базе крестьянских (фермерских) хозяйств Белгородской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 с пост</w:t>
      </w:r>
      <w:r>
        <w:rPr>
          <w:rFonts w:ascii="Times New Roman" w:hAnsi="Times New Roman" w:cs="Times New Roman"/>
          <w:sz w:val="28"/>
          <w:szCs w:val="28"/>
        </w:rPr>
        <w:t xml:space="preserve">ановлениями Правительства Российской Федерации от 14 июля 2012 года № 717                    «О Государственной программе развития сельского хозяйства и регулирования рынков сельскохозяйственной продукции, сырья и продовольствия»,                  от 25 ок</w:t>
      </w:r>
      <w:r>
        <w:rPr>
          <w:rFonts w:ascii="Times New Roman" w:hAnsi="Times New Roman" w:cs="Times New Roman"/>
          <w:sz w:val="28"/>
          <w:szCs w:val="28"/>
        </w:rPr>
        <w:t xml:space="preserve">тября 2023 года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 – производителям товаров, работ, услуг» 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</w:t>
      </w:r>
      <w:r>
        <w:rPr>
          <w:rFonts w:ascii="Times New Roman" w:hAnsi="Times New Roman" w:cs="Times New Roman"/>
          <w:sz w:val="28"/>
          <w:szCs w:val="28"/>
        </w:rPr>
        <w:t xml:space="preserve">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вносятся изменения </w:t>
      </w:r>
      <w:r>
        <w:rPr>
          <w:rFonts w:ascii="Times New Roman" w:hAnsi="Times New Roman" w:cs="Times New Roman"/>
          <w:sz w:val="28"/>
          <w:szCs w:val="28"/>
        </w:rPr>
        <w:t xml:space="preserve">в порядок предоставления крестьянским (фермерским) хозяйствам грантов на развитие семейных ферм Белгородской области в части </w:t>
      </w:r>
      <w:bookmarkStart w:id="0" w:name="_Hlk158367312"/>
      <w:r>
        <w:rPr>
          <w:rFonts w:ascii="Times New Roman" w:hAnsi="Times New Roman" w:cs="Times New Roman"/>
          <w:sz w:val="28"/>
          <w:szCs w:val="28"/>
        </w:rPr>
        <w:t xml:space="preserve">изменения порядка подачи заявок для участия в конкурсном отборе и проведения конкурса среди заявителей в государственной интегрированной информационной системе управления общественными финансами «Электронный бюджет».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Также проектом утверждается порядок предоставления крестьянским (фермерским) хозяйствам субсидий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на возмещение (обеспечение) затрат семейных ферм Белгородской области, положение о конкурсной комиссии по отбору проектов грантополучателей для участия в мероприятиях по развитию семейных ферм Белгородской области и </w:t>
      </w:r>
      <w:r>
        <w:rPr>
          <w:rFonts w:ascii="Times New Roman" w:hAnsi="Times New Roman" w:cs="Times New Roman"/>
          <w:sz w:val="28"/>
          <w:szCs w:val="28"/>
        </w:rPr>
        <w:t xml:space="preserve">положение о комиссии по отбору субсидий, предоставляемых крестьянским (фермерским) хозяйствам на возмещение (обеспечение) затрат семейных ферм Белгородской области.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на 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год в рамках реализации Государственной программы, утвержденной постановлением Правительства Российской Федерации                          от 14 июля 2012 года № 717,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 предоставление грантов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развитие </w:t>
      </w:r>
      <w:r>
        <w:rPr>
          <w:rFonts w:ascii="Times New Roman" w:hAnsi="Times New Roman" w:cs="Times New Roman"/>
          <w:sz w:val="28"/>
          <w:szCs w:val="28"/>
        </w:rPr>
        <w:t xml:space="preserve">семейных ферм</w:t>
      </w:r>
      <w:r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>
        <w:rPr>
          <w:rFonts w:ascii="Times New Roman" w:hAnsi="Times New Roman" w:cs="Times New Roman"/>
          <w:sz w:val="28"/>
          <w:szCs w:val="28"/>
        </w:rPr>
        <w:t xml:space="preserve">82 142,34 </w:t>
      </w:r>
      <w:r>
        <w:rPr>
          <w:rFonts w:ascii="Times New Roman" w:hAnsi="Times New Roman" w:cs="Times New Roman"/>
          <w:sz w:val="28"/>
          <w:szCs w:val="28"/>
        </w:rPr>
        <w:t xml:space="preserve"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 в том числе с</w:t>
      </w:r>
      <w:r>
        <w:rPr>
          <w:rFonts w:ascii="Times New Roman" w:hAnsi="Times New Roman" w:cs="Times New Roman"/>
          <w:sz w:val="28"/>
          <w:szCs w:val="28"/>
        </w:rPr>
        <w:t xml:space="preserve">редства федерального бюджета – </w:t>
      </w:r>
      <w:r>
        <w:rPr>
          <w:rFonts w:ascii="Times New Roman" w:hAnsi="Times New Roman" w:cs="Times New Roman"/>
          <w:sz w:val="28"/>
          <w:szCs w:val="28"/>
        </w:rPr>
        <w:t xml:space="preserve">62 428,18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 средства областног</w:t>
      </w:r>
      <w:r>
        <w:rPr>
          <w:rFonts w:ascii="Times New Roman" w:hAnsi="Times New Roman" w:cs="Times New Roman"/>
          <w:sz w:val="28"/>
          <w:szCs w:val="28"/>
        </w:rPr>
        <w:t xml:space="preserve">о бюджета – </w:t>
      </w:r>
      <w:r>
        <w:rPr>
          <w:rFonts w:ascii="Times New Roman" w:hAnsi="Times New Roman" w:cs="Times New Roman"/>
          <w:sz w:val="28"/>
          <w:szCs w:val="28"/>
        </w:rPr>
        <w:t xml:space="preserve">19 714,16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целях общественного обсуждения и правовой экспертизы Проекта </w:t>
      </w:r>
      <w:r>
        <w:rPr>
          <w:rFonts w:ascii="Times New Roman" w:hAnsi="Times New Roman" w:cs="Times New Roman"/>
          <w:sz w:val="28"/>
          <w:szCs w:val="28"/>
        </w:rPr>
        <w:t xml:space="preserve">пров</w:t>
      </w:r>
      <w:r>
        <w:rPr>
          <w:rFonts w:ascii="Times New Roman" w:hAnsi="Times New Roman" w:cs="Times New Roman"/>
          <w:sz w:val="28"/>
          <w:szCs w:val="28"/>
        </w:rPr>
        <w:t xml:space="preserve">одятся</w:t>
      </w:r>
      <w:r>
        <w:rPr>
          <w:rFonts w:ascii="Times New Roman" w:hAnsi="Times New Roman" w:cs="Times New Roman"/>
          <w:sz w:val="28"/>
          <w:szCs w:val="28"/>
        </w:rPr>
        <w:t xml:space="preserve"> следующие процедуры: оценка регулирующего </w:t>
      </w:r>
      <w:r>
        <w:rPr>
          <w:rFonts w:ascii="Times New Roman" w:hAnsi="Times New Roman" w:cs="Times New Roman"/>
          <w:sz w:val="28"/>
          <w:szCs w:val="28"/>
        </w:rPr>
        <w:t xml:space="preserve">воздействия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ормативных правовых актов, независимая антикоррупционная экспертиза и согласование с прокуратурой Белгородской области. </w:t>
      </w:r>
      <w:r>
        <w:rPr>
          <w:rFonts w:ascii="Times New Roman" w:hAnsi="Times New Roman" w:cs="Times New Roman"/>
          <w:sz w:val="28"/>
          <w:szCs w:val="28"/>
        </w:rPr>
        <w:t xml:space="preserve">Также проект постановления размещён на сайте министерства сельского хозяйства и продовольствия Белгородской области для оценки соответствия проекта требованиям антимонопольного законодательства.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представленного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не потребует дополнительных средств областного бюджета.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89916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2013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1.9pt;height:70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/>
    </w:p>
    <w:sectPr>
      <w:headerReference w:type="default" r:id="rId8"/>
      <w:footnotePr/>
      <w:endnotePr/>
      <w:type w:val="nextPage"/>
      <w:pgSz w:w="11906" w:h="16838" w:orient="portrait"/>
      <w:pgMar w:top="709" w:right="567" w:bottom="709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6555153"/>
      <w:docPartObj>
        <w:docPartGallery w:val="Page Numbers (Top of Page)"/>
        <w:docPartUnique w:val="true"/>
      </w:docPartObj>
      <w:rPr/>
    </w:sdtPr>
    <w:sdtContent>
      <w:p>
        <w:pPr>
          <w:pStyle w:val="6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54"/>
    <w:next w:val="654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55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54"/>
    <w:next w:val="654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55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54"/>
    <w:next w:val="654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5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54"/>
    <w:next w:val="654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5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54"/>
    <w:next w:val="654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5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54"/>
    <w:next w:val="65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5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54"/>
    <w:next w:val="65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5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54"/>
    <w:next w:val="65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5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54"/>
    <w:next w:val="65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5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54"/>
    <w:uiPriority w:val="34"/>
    <w:qFormat/>
    <w:pPr>
      <w:contextualSpacing/>
      <w:ind w:left="720"/>
    </w:pPr>
  </w:style>
  <w:style w:type="paragraph" w:styleId="33">
    <w:name w:val="Title"/>
    <w:basedOn w:val="654"/>
    <w:next w:val="654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55"/>
    <w:link w:val="33"/>
    <w:uiPriority w:val="10"/>
    <w:rPr>
      <w:sz w:val="48"/>
      <w:szCs w:val="48"/>
    </w:rPr>
  </w:style>
  <w:style w:type="paragraph" w:styleId="35">
    <w:name w:val="Subtitle"/>
    <w:basedOn w:val="654"/>
    <w:next w:val="654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55"/>
    <w:link w:val="35"/>
    <w:uiPriority w:val="11"/>
    <w:rPr>
      <w:sz w:val="24"/>
      <w:szCs w:val="24"/>
    </w:rPr>
  </w:style>
  <w:style w:type="paragraph" w:styleId="37">
    <w:name w:val="Quote"/>
    <w:basedOn w:val="654"/>
    <w:next w:val="65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54"/>
    <w:next w:val="65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55"/>
    <w:link w:val="660"/>
    <w:uiPriority w:val="99"/>
  </w:style>
  <w:style w:type="character" w:styleId="44">
    <w:name w:val="Footer Char"/>
    <w:basedOn w:val="655"/>
    <w:link w:val="662"/>
    <w:uiPriority w:val="99"/>
  </w:style>
  <w:style w:type="paragraph" w:styleId="45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62"/>
    <w:uiPriority w:val="99"/>
  </w:style>
  <w:style w:type="table" w:styleId="48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5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55"/>
    <w:uiPriority w:val="99"/>
    <w:unhideWhenUsed/>
    <w:rPr>
      <w:vertAlign w:val="superscript"/>
    </w:rPr>
  </w:style>
  <w:style w:type="paragraph" w:styleId="177">
    <w:name w:val="endnote text"/>
    <w:basedOn w:val="65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55"/>
    <w:uiPriority w:val="99"/>
    <w:semiHidden/>
    <w:unhideWhenUsed/>
    <w:rPr>
      <w:vertAlign w:val="superscript"/>
    </w:rPr>
  </w:style>
  <w:style w:type="paragraph" w:styleId="180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qFormat/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paragraph" w:styleId="658">
    <w:name w:val="Balloon Text"/>
    <w:basedOn w:val="654"/>
    <w:link w:val="65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9" w:customStyle="1">
    <w:name w:val="Текст выноски Знак"/>
    <w:basedOn w:val="655"/>
    <w:link w:val="658"/>
    <w:uiPriority w:val="99"/>
    <w:semiHidden/>
    <w:rPr>
      <w:rFonts w:ascii="Tahoma" w:hAnsi="Tahoma" w:cs="Tahoma"/>
      <w:sz w:val="16"/>
      <w:szCs w:val="16"/>
    </w:rPr>
  </w:style>
  <w:style w:type="paragraph" w:styleId="660">
    <w:name w:val="Header"/>
    <w:basedOn w:val="654"/>
    <w:link w:val="6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1" w:customStyle="1">
    <w:name w:val="Верхний колонтитул Знак"/>
    <w:basedOn w:val="655"/>
    <w:link w:val="660"/>
    <w:uiPriority w:val="99"/>
  </w:style>
  <w:style w:type="paragraph" w:styleId="662">
    <w:name w:val="Footer"/>
    <w:basedOn w:val="654"/>
    <w:link w:val="6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3" w:customStyle="1">
    <w:name w:val="Нижний колонтитул Знак"/>
    <w:basedOn w:val="655"/>
    <w:link w:val="662"/>
    <w:uiPriority w:val="99"/>
  </w:style>
  <w:style w:type="table" w:styleId="664">
    <w:name w:val="Table Grid"/>
    <w:basedOn w:val="656"/>
    <w:uiPriority w:val="59"/>
    <w:pPr>
      <w:spacing w:after="0" w:line="240" w:lineRule="auto"/>
    </w:pPr>
    <w:rPr>
      <w:rFonts w:ascii="Times New Roman" w:hAnsi="Times New Roman"/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5">
    <w:name w:val="No Spacing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5861B-9D75-42D4-A9C1-221E16CB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revision>36</cp:revision>
  <dcterms:created xsi:type="dcterms:W3CDTF">2022-01-18T15:02:00Z</dcterms:created>
  <dcterms:modified xsi:type="dcterms:W3CDTF">2024-02-19T06:57:46Z</dcterms:modified>
</cp:coreProperties>
</file>