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bfbfbf"/>
        <w:rPr>
          <w:rFonts w:ascii="Verdana" w:hAnsi="Verdana"/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  <w:sz w:val="26"/>
          <w:szCs w:val="26"/>
        </w:rPr>
        <w:t xml:space="preserve"> </w:t>
      </w:r>
      <w:r/>
    </w:p>
    <w:p>
      <w:pPr>
        <w:shd w:val="clear" w:color="auto" w:fill="bfbfbf"/>
        <w:tabs>
          <w:tab w:val="left" w:pos="1039" w:leader="none"/>
          <w:tab w:val="left" w:pos="1690" w:leader="none"/>
          <w:tab w:val="center" w:pos="5043" w:leader="none"/>
        </w:tabs>
        <w:rPr>
          <w:rFonts w:ascii="Times New Roman" w:hAnsi="Times New Roman" w:cs="Times New Roman"/>
          <w:b/>
          <w:color w:val="ffffff"/>
          <w:sz w:val="28"/>
          <w:szCs w:val="28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rFonts w:ascii="Times New Roman" w:hAnsi="Times New Roman" w:cs="Times New Roman"/>
          <w:b/>
          <w:color w:val="ffffff"/>
          <w:sz w:val="28"/>
          <w:szCs w:val="28"/>
        </w:rPr>
        <w:t xml:space="preserve">Информационное сообщение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hd w:val="clear" w:color="auto" w:fill="bfbfbf"/>
        <w:tabs>
          <w:tab w:val="left" w:pos="1039" w:leader="none"/>
          <w:tab w:val="left" w:pos="1690" w:leader="none"/>
          <w:tab w:val="center" w:pos="5043" w:leader="none"/>
        </w:tabs>
        <w:rPr>
          <w:rFonts w:ascii="Times New Roman" w:hAnsi="Times New Roman" w:cs="Times New Roman"/>
          <w:b/>
          <w:color w:val="ffffff"/>
          <w:sz w:val="28"/>
          <w:szCs w:val="28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Times New Roman" w:hAnsi="Times New Roman" w:cs="Times New Roman"/>
          <w:b/>
          <w:color w:val="ffffff"/>
          <w:sz w:val="28"/>
          <w:szCs w:val="28"/>
        </w:rPr>
        <w:t xml:space="preserve">о проведении публичных консультаций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hd w:val="clear" w:color="auto" w:fill="bfbfbf"/>
        <w:rPr>
          <w:rFonts w:ascii="Times New Roman" w:hAnsi="Times New Roman" w:cs="Times New Roman"/>
          <w:b/>
          <w:sz w:val="28"/>
          <w:szCs w:val="28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Times New Roman" w:hAnsi="Times New Roman" w:cs="Times New Roman"/>
          <w:b/>
          <w:sz w:val="28"/>
          <w:szCs w:val="28"/>
        </w:rPr>
        <w:t xml:space="preserve">Настоящим </w:t>
      </w:r>
      <w:bookmarkStart w:id="0" w:name="_Hlk130206749"/>
      <w:r>
        <w:rPr>
          <w:rFonts w:ascii="Times New Roman" w:hAnsi="Times New Roman" w:cs="Times New Roman"/>
          <w:b/>
          <w:sz w:val="28"/>
          <w:szCs w:val="28"/>
        </w:rPr>
        <w:t xml:space="preserve">министерство сельского хозяйства и продовольствия Белгородской области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уведомляет о начале публичных консультаций в целях оценки фактического воздействия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hd w:val="clear" w:color="auto" w:fill="bfbfbf"/>
        <w:rPr>
          <w:rFonts w:ascii="Times New Roman" w:hAnsi="Times New Roman" w:cs="Times New Roman"/>
          <w:b/>
          <w:color w:val="ffffff"/>
          <w:sz w:val="28"/>
          <w:szCs w:val="28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Times New Roman" w:hAnsi="Times New Roman" w:cs="Times New Roman"/>
          <w:b/>
          <w:color w:val="ffffff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rPr>
          <w:rFonts w:ascii="Verdana" w:hAnsi="Verdana"/>
        </w:rPr>
      </w:pPr>
      <w:r>
        <w:rPr>
          <w:rFonts w:ascii="Verdana" w:hAnsi="Verdana"/>
        </w:rPr>
      </w:r>
      <w:r/>
    </w:p>
    <w:p>
      <w:pPr>
        <w:jc w:val="both"/>
        <w:rPr>
          <w:rFonts w:eastAsia="Calibri"/>
          <w:b w:val="0"/>
          <w:bCs w:val="0"/>
          <w:sz w:val="26"/>
          <w:szCs w:val="26"/>
          <w:highlight w:val="none"/>
        </w:rPr>
      </w:pPr>
      <w:r/>
      <w:bookmarkStart w:id="1" w:name="OLE_LINK278"/>
      <w:r/>
      <w:bookmarkStart w:id="2" w:name="OLE_LINK277"/>
      <w:r/>
      <w:bookmarkStart w:id="3" w:name="OLE_LINK276"/>
      <w:r>
        <w:rPr>
          <w:b/>
          <w:sz w:val="26"/>
          <w:szCs w:val="26"/>
        </w:rPr>
        <w:t xml:space="preserve">Нормативный правовой акт:</w:t>
      </w:r>
      <w:bookmarkEnd w:id="1"/>
      <w:r/>
      <w:bookmarkEnd w:id="2"/>
      <w:r/>
      <w:bookmarkEnd w:id="3"/>
      <w:r>
        <w:rPr>
          <w:b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 xml:space="preserve">закон Белгородской области от 0</w:t>
      </w:r>
      <w:r>
        <w:rPr>
          <w:rFonts w:hint="default"/>
          <w:b w:val="0"/>
          <w:bCs w:val="0"/>
          <w:sz w:val="26"/>
          <w:szCs w:val="26"/>
          <w:lang w:val="ru-RU"/>
        </w:rPr>
        <w:t xml:space="preserve">9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  <w:lang w:val="ru-RU"/>
        </w:rPr>
        <w:t xml:space="preserve">июня</w:t>
      </w:r>
      <w:r>
        <w:rPr>
          <w:rFonts w:hint="default"/>
          <w:b w:val="0"/>
          <w:bCs w:val="0"/>
          <w:sz w:val="26"/>
          <w:szCs w:val="26"/>
          <w:lang w:val="ru-RU"/>
        </w:rPr>
        <w:t xml:space="preserve"> </w:t>
      </w:r>
      <w:r>
        <w:rPr>
          <w:b w:val="0"/>
          <w:bCs w:val="0"/>
          <w:sz w:val="26"/>
          <w:szCs w:val="26"/>
        </w:rPr>
        <w:t xml:space="preserve">202</w:t>
      </w:r>
      <w:r>
        <w:rPr>
          <w:rFonts w:hint="default"/>
          <w:b w:val="0"/>
          <w:bCs w:val="0"/>
          <w:sz w:val="26"/>
          <w:szCs w:val="26"/>
          <w:lang w:val="ru-RU"/>
        </w:rPr>
        <w:t xml:space="preserve">2</w:t>
      </w:r>
      <w:r>
        <w:rPr>
          <w:b w:val="0"/>
          <w:bCs w:val="0"/>
          <w:sz w:val="26"/>
          <w:szCs w:val="26"/>
        </w:rPr>
        <w:t xml:space="preserve"> года </w:t>
      </w:r>
      <w:r>
        <w:rPr>
          <w:b w:val="0"/>
          <w:bCs w:val="0"/>
          <w:sz w:val="26"/>
          <w:szCs w:val="26"/>
        </w:rPr>
        <w:br/>
      </w:r>
      <w:r>
        <w:rPr>
          <w:b w:val="0"/>
          <w:bCs w:val="0"/>
          <w:sz w:val="26"/>
          <w:szCs w:val="26"/>
        </w:rPr>
        <w:t xml:space="preserve">№ </w:t>
      </w:r>
      <w:r>
        <w:rPr>
          <w:rFonts w:hint="default"/>
          <w:b w:val="0"/>
          <w:bCs w:val="0"/>
          <w:sz w:val="26"/>
          <w:szCs w:val="26"/>
          <w:lang w:val="ru-RU"/>
        </w:rPr>
        <w:t xml:space="preserve">186</w:t>
      </w:r>
      <w:r>
        <w:rPr>
          <w:b w:val="0"/>
          <w:bCs w:val="0"/>
          <w:sz w:val="26"/>
          <w:szCs w:val="26"/>
        </w:rPr>
        <w:t xml:space="preserve"> </w:t>
      </w:r>
      <w:r>
        <w:rPr>
          <w:rFonts w:eastAsia="Calibri"/>
          <w:b w:val="0"/>
          <w:bCs w:val="0"/>
          <w:sz w:val="26"/>
          <w:szCs w:val="26"/>
        </w:rPr>
        <w:t xml:space="preserve">«О внесении изменения в статью 2 закона Белгородской области </w:t>
      </w:r>
      <w:r>
        <w:rPr>
          <w:rFonts w:eastAsia="Calibri"/>
          <w:b w:val="0"/>
          <w:bCs w:val="0"/>
          <w:sz w:val="26"/>
          <w:szCs w:val="26"/>
        </w:rPr>
        <w:br/>
      </w:r>
      <w:r>
        <w:rPr>
          <w:rFonts w:eastAsia="Calibri"/>
          <w:b w:val="0"/>
          <w:bCs w:val="0"/>
          <w:sz w:val="26"/>
          <w:szCs w:val="26"/>
        </w:rPr>
        <w:t xml:space="preserve">«</w:t>
      </w:r>
      <w:r>
        <w:rPr>
          <w:b w:val="0"/>
          <w:bCs w:val="0"/>
          <w:sz w:val="26"/>
          <w:szCs w:val="26"/>
        </w:rPr>
        <w:t xml:space="preserve">О регулировании отдельных вопросов в сфере розничной продажи алкогольной продукции</w:t>
      </w:r>
      <w:r>
        <w:rPr>
          <w:rFonts w:eastAsia="Calibri"/>
          <w:b w:val="0"/>
          <w:bCs w:val="0"/>
          <w:sz w:val="26"/>
          <w:szCs w:val="26"/>
        </w:rPr>
        <w:t xml:space="preserve">»</w:t>
      </w:r>
      <w:r>
        <w:rPr>
          <w:b w:val="0"/>
          <w:bCs w:val="0"/>
        </w:rPr>
      </w:r>
      <w:r/>
    </w:p>
    <w:p>
      <w:pPr>
        <w:jc w:val="both"/>
        <w:rPr>
          <w:rFonts w:eastAsia="Calibri"/>
          <w:b w:val="0"/>
          <w:bCs w:val="0"/>
          <w:sz w:val="26"/>
          <w:szCs w:val="26"/>
        </w:rPr>
      </w:pPr>
      <w:r>
        <w:rPr>
          <w:rFonts w:eastAsia="Calibri"/>
          <w:b w:val="0"/>
          <w:bCs w:val="0"/>
          <w:sz w:val="26"/>
          <w:szCs w:val="26"/>
          <w:highlight w:val="none"/>
        </w:rPr>
      </w:r>
      <w:r>
        <w:rPr>
          <w:rFonts w:eastAsia="Calibri"/>
          <w:b w:val="0"/>
          <w:bCs w:val="0"/>
          <w:sz w:val="26"/>
          <w:szCs w:val="26"/>
          <w:highlight w:val="none"/>
        </w:rPr>
      </w:r>
      <w:r/>
    </w:p>
    <w:p>
      <w:pPr>
        <w:jc w:val="both"/>
        <w:shd w:val="clear" w:color="auto" w:fill="e6e6e6"/>
        <w:rPr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  <w:sz w:val="26"/>
          <w:szCs w:val="26"/>
        </w:rPr>
        <w:t xml:space="preserve">Р</w:t>
      </w:r>
      <w:r>
        <w:rPr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азработчик нормативного правового акта: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управление по развитию потребительского рынка </w:t>
      </w:r>
      <w:r>
        <w:rPr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департамента экономического развития Белгородской области (в настоящее время - </w:t>
      </w:r>
      <w:r>
        <w:rPr>
          <w:color w:val="000000" w:themeColor="text1"/>
          <w:sz w:val="26"/>
          <w:szCs w:val="26"/>
          <w:lang w:val="ru-RU"/>
          <w14:textFill>
            <w14:solidFill>
              <w14:schemeClr w14:val="tx1"/>
            </w14:solidFill>
          </w14:textFill>
        </w:rPr>
        <w:t xml:space="preserve">департамент</w:t>
      </w:r>
      <w:r>
        <w:rPr>
          <w:rFonts w:hint="default"/>
          <w:color w:val="000000" w:themeColor="text1"/>
          <w:sz w:val="26"/>
          <w:szCs w:val="26"/>
          <w:lang w:val="ru-RU"/>
          <w14:textFill>
            <w14:solidFill>
              <w14:schemeClr w14:val="tx1"/>
            </w14:solidFill>
          </w14:textFill>
        </w:rPr>
        <w:t xml:space="preserve"> потребительского рынка 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министерства сельского хозяйства </w:t>
        <w:br/>
        <w:t xml:space="preserve">и продовольствия Белгородской области</w:t>
      </w:r>
      <w:r>
        <w:rPr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).</w:t>
      </w:r>
      <w:r/>
    </w:p>
    <w:p>
      <w:pPr>
        <w:jc w:val="both"/>
        <w:shd w:val="clear" w:color="auto" w:fill="e6e6e6"/>
        <w:rPr>
          <w:b/>
          <w:bCs/>
          <w:sz w:val="26"/>
          <w:szCs w:val="26"/>
          <w14:textFill>
            <w14:solidFill>
              <w14:schemeClr w14:val="tx1"/>
            </w14:solidFill>
          </w14:textFill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Срок проведения публичных консультаций: </w:t>
      </w:r>
      <w:r>
        <w:rPr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r>
      <w:r/>
    </w:p>
    <w:p>
      <w:pPr>
        <w:jc w:val="both"/>
        <w:shd w:val="clear" w:color="auto" w:fill="e6e6e6"/>
        <w:rPr>
          <w:sz w:val="26"/>
          <w:szCs w:val="26"/>
          <w14:textFill>
            <w14:solidFill>
              <w14:schemeClr w14:val="tx1"/>
            </w14:solidFill>
          </w14:textFill>
        </w:rPr>
        <w:pBdr>
          <w:top w:val="single" w:color="000000" w:sz="4" w:space="0"/>
          <w:left w:val="single" w:color="000000" w:sz="4" w:space="3"/>
          <w:bottom w:val="single" w:color="000000" w:sz="4" w:space="14"/>
          <w:right w:val="single" w:color="000000" w:sz="4" w:space="3"/>
        </w:pBdr>
      </w:pPr>
      <w:r>
        <w:rPr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начало </w:t>
      </w:r>
      <w:r>
        <w:rPr>
          <w:b w:val="0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20 </w:t>
      </w:r>
      <w:r>
        <w:rPr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октября 202</w:t>
      </w:r>
      <w:r>
        <w:rPr>
          <w:rFonts w:hint="default"/>
          <w:bCs/>
          <w:color w:val="000000" w:themeColor="text1"/>
          <w:sz w:val="26"/>
          <w:szCs w:val="26"/>
          <w:lang w:val="ru-RU"/>
          <w14:textFill>
            <w14:solidFill>
              <w14:schemeClr w14:val="tx1"/>
            </w14:solidFill>
          </w14:textFill>
        </w:rPr>
        <w:t xml:space="preserve">5</w:t>
      </w:r>
      <w:r>
        <w:rPr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года</w:t>
      </w:r>
      <w:r>
        <w:rPr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окончание </w:t>
      </w:r>
      <w:r>
        <w:rPr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17</w:t>
      </w:r>
      <w:r>
        <w:rPr>
          <w:rFonts w:hint="default"/>
          <w:b w:val="0"/>
          <w:bCs w:val="0"/>
          <w:color w:val="000000" w:themeColor="text1"/>
          <w:sz w:val="26"/>
          <w:szCs w:val="26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bCs/>
          <w:color w:val="000000" w:themeColor="text1"/>
          <w:sz w:val="26"/>
          <w:szCs w:val="26"/>
          <w:lang w:val="ru-RU"/>
          <w14:textFill>
            <w14:solidFill>
              <w14:schemeClr w14:val="tx1"/>
            </w14:solidFill>
          </w14:textFill>
        </w:rPr>
        <w:t xml:space="preserve">ноя</w:t>
      </w:r>
      <w:r>
        <w:rPr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бря 202</w:t>
      </w:r>
      <w:r>
        <w:rPr>
          <w:rFonts w:hint="default"/>
          <w:bCs/>
          <w:color w:val="000000" w:themeColor="text1"/>
          <w:sz w:val="26"/>
          <w:szCs w:val="26"/>
          <w:lang w:val="ru-RU"/>
          <w14:textFill>
            <w14:solidFill>
              <w14:schemeClr w14:val="tx1"/>
            </w14:solidFill>
          </w14:textFill>
        </w:rPr>
        <w:t xml:space="preserve">5</w:t>
      </w:r>
      <w:r>
        <w:rPr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года</w:t>
      </w:r>
      <w:r/>
    </w:p>
    <w:p>
      <w:pPr>
        <w:jc w:val="both"/>
        <w:shd w:val="clear" w:color="auto" w:fill="e6e6e6"/>
        <w:rPr>
          <w:bCs/>
          <w:color w:val="000000" w:themeColor="text1"/>
          <w:sz w:val="26"/>
          <w:szCs w:val="26"/>
          <w:u w:val="none"/>
          <w14:textFill>
            <w14:solidFill>
              <w14:schemeClr w14:val="tx1"/>
            </w14:solidFill>
          </w14:textFill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Способ направления ответов: </w:t>
      </w:r>
      <w:r>
        <w:rPr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адрес электронной почты </w:t>
      </w:r>
      <w:r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  <w:instrText xml:space="preserve"> HYPERLINK "mailto:ntarasova@belapk.ru" </w:instrText>
      </w:r>
      <w:r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886"/>
          <w:color w:val="000000" w:themeColor="text1"/>
          <w:sz w:val="26"/>
          <w:szCs w:val="26"/>
          <w:u w:val="none"/>
          <w:lang w:val="en-US"/>
          <w14:textFill>
            <w14:solidFill>
              <w14:schemeClr w14:val="tx1"/>
            </w14:solidFill>
          </w14:textFill>
        </w:rPr>
        <w:t xml:space="preserve">tarasova</w:t>
      </w:r>
      <w:r>
        <w:rPr>
          <w:rStyle w:val="886"/>
          <w:rFonts w:hint="default"/>
          <w:color w:val="000000" w:themeColor="text1"/>
          <w:sz w:val="26"/>
          <w:szCs w:val="26"/>
          <w:u w:val="none"/>
          <w:lang w:val="ru-RU"/>
          <w14:textFill>
            <w14:solidFill>
              <w14:schemeClr w14:val="tx1"/>
            </w14:solidFill>
          </w14:textFill>
        </w:rPr>
        <w:t xml:space="preserve">_niv</w:t>
      </w:r>
      <w:r>
        <w:rPr>
          <w:rStyle w:val="886"/>
          <w:color w:val="000000" w:themeColor="text1"/>
          <w:sz w:val="26"/>
          <w:szCs w:val="26"/>
          <w:u w:val="none"/>
          <w14:textFill>
            <w14:solidFill>
              <w14:schemeClr w14:val="tx1"/>
            </w14:solidFill>
          </w14:textFill>
        </w:rPr>
        <w:t xml:space="preserve">@</w:t>
      </w:r>
      <w:r>
        <w:rPr>
          <w:rStyle w:val="886"/>
          <w:color w:val="000000" w:themeColor="text1"/>
          <w:sz w:val="26"/>
          <w:szCs w:val="26"/>
          <w:u w:val="none"/>
          <w:lang w:val="en-US"/>
          <w14:textFill>
            <w14:solidFill>
              <w14:schemeClr w14:val="tx1"/>
            </w14:solidFill>
          </w14:textFill>
        </w:rPr>
        <w:t xml:space="preserve">bel</w:t>
      </w:r>
      <w:r>
        <w:rPr>
          <w:rStyle w:val="886"/>
          <w:rFonts w:hint="default"/>
          <w:color w:val="000000" w:themeColor="text1"/>
          <w:sz w:val="26"/>
          <w:szCs w:val="26"/>
          <w:u w:val="none"/>
          <w:lang w:val="ru-RU"/>
          <w14:textFill>
            <w14:solidFill>
              <w14:schemeClr w14:val="tx1"/>
            </w14:solidFill>
          </w14:textFill>
        </w:rPr>
        <w:t xml:space="preserve">region</w:t>
      </w:r>
      <w:r>
        <w:rPr>
          <w:rStyle w:val="886"/>
          <w:color w:val="000000" w:themeColor="text1"/>
          <w:sz w:val="26"/>
          <w:szCs w:val="26"/>
          <w:u w:val="none"/>
          <w14:textFill>
            <w14:solidFill>
              <w14:schemeClr w14:val="tx1"/>
            </w14:solidFill>
          </w14:textFill>
        </w:rPr>
        <w:t xml:space="preserve">.ru</w:t>
      </w:r>
      <w:r>
        <w:rPr>
          <w:rStyle w:val="886"/>
          <w:color w:val="000000" w:themeColor="text1"/>
          <w:sz w:val="26"/>
          <w:szCs w:val="26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bCs/>
          <w:color w:val="000000" w:themeColor="text1"/>
          <w:sz w:val="26"/>
          <w:szCs w:val="26"/>
          <w:u w:val="none"/>
          <w14:textFill>
            <w14:solidFill>
              <w14:schemeClr w14:val="tx1"/>
            </w14:solidFill>
          </w14:textFill>
        </w:rPr>
        <w:t xml:space="preserve">.</w:t>
      </w:r>
      <w:r/>
    </w:p>
    <w:p>
      <w:pPr>
        <w:jc w:val="both"/>
        <w:shd w:val="clear" w:color="auto" w:fill="e6e6e6"/>
        <w:rPr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Контактное лицо по вопросам заполнени</w:t>
      </w:r>
      <w:bookmarkStart w:id="4" w:name="_GoBack"/>
      <w:r/>
      <w:bookmarkEnd w:id="4"/>
      <w:r>
        <w:rPr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я формы запроса и его отправки: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Тарасова Наталья Ивановна </w:t>
      </w:r>
      <w:r>
        <w:rPr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- 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заместитель начальника</w:t>
      </w:r>
      <w:r>
        <w:rPr>
          <w:rFonts w:hint="default"/>
          <w:color w:val="000000" w:themeColor="text1"/>
          <w:sz w:val="26"/>
          <w:szCs w:val="26"/>
          <w:lang w:val="ru-RU"/>
          <w14:textFill>
            <w14:solidFill>
              <w14:schemeClr w14:val="tx1"/>
            </w14:solidFill>
          </w14:textFill>
        </w:rPr>
        <w:t xml:space="preserve"> департамента - начальник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отдела регионального контроля </w:t>
      </w:r>
      <w:r>
        <w:rPr>
          <w:color w:val="000000" w:themeColor="text1"/>
          <w:sz w:val="26"/>
          <w:szCs w:val="26"/>
          <w:lang w:val="ru-RU"/>
          <w14:textFill>
            <w14:solidFill>
              <w14:schemeClr w14:val="tx1"/>
            </w14:solidFill>
          </w14:textFill>
        </w:rPr>
        <w:t xml:space="preserve">департамента</w:t>
      </w:r>
      <w:r>
        <w:rPr>
          <w:rFonts w:hint="default"/>
          <w:color w:val="000000" w:themeColor="text1"/>
          <w:sz w:val="26"/>
          <w:szCs w:val="26"/>
          <w:lang w:val="ru-RU"/>
          <w14:textFill>
            <w14:solidFill>
              <w14:schemeClr w14:val="tx1"/>
            </w14:solidFill>
          </w14:textFill>
        </w:rPr>
        <w:t xml:space="preserve"> потребительского рынка 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министерства сельского хозяйства и продовольствия Белгородской области</w:t>
      </w:r>
      <w:r>
        <w:rPr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. </w:t>
      </w:r>
      <w:r/>
    </w:p>
    <w:p>
      <w:pPr>
        <w:jc w:val="both"/>
        <w:shd w:val="clear" w:color="auto" w:fill="e6e6e6"/>
        <w:rPr>
          <w:rFonts w:hint="default"/>
          <w:bCs/>
          <w:color w:val="000000" w:themeColor="text1"/>
          <w:sz w:val="26"/>
          <w:szCs w:val="26"/>
          <w:lang w:val="ru-RU"/>
          <w14:textFill>
            <w14:solidFill>
              <w14:schemeClr w14:val="tx1"/>
            </w14:solidFill>
          </w14:textFill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Тел.: (4722) </w:t>
      </w:r>
      <w:r>
        <w:rPr>
          <w:rFonts w:hint="default"/>
          <w:bCs/>
          <w:color w:val="000000" w:themeColor="text1"/>
          <w:sz w:val="26"/>
          <w:szCs w:val="26"/>
          <w:lang w:val="ru-RU"/>
          <w14:textFill>
            <w14:solidFill>
              <w14:schemeClr w14:val="tx1"/>
            </w14:solidFill>
          </w14:textFill>
        </w:rPr>
        <w:t xml:space="preserve">24</w:t>
      </w:r>
      <w:r>
        <w:rPr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-</w:t>
      </w:r>
      <w:r>
        <w:rPr>
          <w:rFonts w:hint="default"/>
          <w:bCs/>
          <w:color w:val="000000" w:themeColor="text1"/>
          <w:sz w:val="26"/>
          <w:szCs w:val="26"/>
          <w:lang w:val="ru-RU"/>
          <w14:textFill>
            <w14:solidFill>
              <w14:schemeClr w14:val="tx1"/>
            </w14:solidFill>
          </w14:textFill>
        </w:rPr>
        <w:t xml:space="preserve">76</w:t>
      </w:r>
      <w:r>
        <w:rPr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-</w:t>
      </w:r>
      <w:r>
        <w:rPr>
          <w:rFonts w:hint="default"/>
          <w:bCs/>
          <w:color w:val="000000" w:themeColor="text1"/>
          <w:sz w:val="26"/>
          <w:szCs w:val="26"/>
          <w:lang w:val="ru-RU"/>
          <w14:textFill>
            <w14:solidFill>
              <w14:schemeClr w14:val="tx1"/>
            </w14:solidFill>
          </w14:textFill>
        </w:rPr>
        <w:t xml:space="preserve">33</w:t>
      </w:r>
      <w:r/>
    </w:p>
    <w:p>
      <w:pPr>
        <w:jc w:val="both"/>
        <w:shd w:val="clear" w:color="auto" w:fill="e6e6e6"/>
        <w:rPr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Прилагаемые к запросу документы: </w:t>
      </w:r>
      <w:r/>
    </w:p>
    <w:p>
      <w:pPr>
        <w:jc w:val="both"/>
        <w:shd w:val="clear" w:color="auto" w:fill="e6e6e6"/>
        <w:rPr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1. Закон Белгородской области от 0</w:t>
      </w:r>
      <w:r>
        <w:rPr>
          <w:rFonts w:hint="default"/>
          <w:bCs/>
          <w:color w:val="000000" w:themeColor="text1"/>
          <w:sz w:val="26"/>
          <w:szCs w:val="26"/>
          <w:lang w:val="ru-RU"/>
          <w14:textFill>
            <w14:solidFill>
              <w14:schemeClr w14:val="tx1"/>
            </w14:solidFill>
          </w14:textFill>
        </w:rPr>
        <w:t xml:space="preserve">9</w:t>
      </w:r>
      <w:r>
        <w:rPr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</w:t>
      </w:r>
      <w:r>
        <w:rPr>
          <w:bCs/>
          <w:color w:val="000000" w:themeColor="text1"/>
          <w:sz w:val="26"/>
          <w:szCs w:val="26"/>
          <w:lang w:val="ru-RU"/>
          <w14:textFill>
            <w14:solidFill>
              <w14:schemeClr w14:val="tx1"/>
            </w14:solidFill>
          </w14:textFill>
        </w:rPr>
        <w:t xml:space="preserve">июня</w:t>
      </w:r>
      <w:r>
        <w:rPr>
          <w:rFonts w:hint="default"/>
          <w:bCs/>
          <w:color w:val="000000" w:themeColor="text1"/>
          <w:sz w:val="26"/>
          <w:szCs w:val="26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202</w:t>
      </w:r>
      <w:r>
        <w:rPr>
          <w:rFonts w:hint="default"/>
          <w:bCs/>
          <w:color w:val="000000" w:themeColor="text1"/>
          <w:sz w:val="26"/>
          <w:szCs w:val="26"/>
          <w:lang w:val="ru-RU"/>
          <w14:textFill>
            <w14:solidFill>
              <w14:schemeClr w14:val="tx1"/>
            </w14:solidFill>
          </w14:textFill>
        </w:rPr>
        <w:t xml:space="preserve">2</w:t>
      </w:r>
      <w:r>
        <w:rPr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года № </w:t>
      </w:r>
      <w:r>
        <w:rPr>
          <w:rFonts w:hint="default"/>
          <w:bCs/>
          <w:color w:val="000000" w:themeColor="text1"/>
          <w:sz w:val="26"/>
          <w:szCs w:val="26"/>
          <w:lang w:val="ru-RU"/>
          <w14:textFill>
            <w14:solidFill>
              <w14:schemeClr w14:val="tx1"/>
            </w14:solidFill>
          </w14:textFill>
        </w:rPr>
        <w:t xml:space="preserve">186</w:t>
      </w:r>
      <w:r>
        <w:rPr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«О внесении изменения </w:t>
        <w:br/>
        <w:t xml:space="preserve">в статью 2 закона Белгородской области «О регулировании отдельных вопросов в сфере розничной продажи алкогольной продукции».</w:t>
      </w:r>
      <w:r/>
    </w:p>
    <w:p>
      <w:pPr>
        <w:jc w:val="both"/>
        <w:shd w:val="clear" w:color="auto" w:fill="e6e6e6"/>
        <w:rPr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2. Сводный отчет об оценке фактического воздействия</w:t>
      </w:r>
      <w:r/>
    </w:p>
    <w:p>
      <w:pPr>
        <w:jc w:val="both"/>
        <w:shd w:val="clear" w:color="auto" w:fill="e6e6e6"/>
        <w:rPr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3. Расчет издержек</w:t>
      </w:r>
      <w:r/>
    </w:p>
    <w:p>
      <w:pPr>
        <w:jc w:val="both"/>
        <w:shd w:val="clear" w:color="auto" w:fill="e6e6e6"/>
        <w:rPr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4. Документы об ОРВ</w:t>
      </w:r>
      <w:r>
        <w:rPr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br w:type="page" w:clear="all"/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Перечень вопросов для участников публичных консультаций по </w:t>
      </w:r>
      <w:r>
        <w:rPr>
          <w:b/>
          <w:bCs/>
          <w:sz w:val="26"/>
          <w:szCs w:val="26"/>
        </w:rPr>
        <w:t xml:space="preserve">закону Белгородской области от 0</w:t>
      </w:r>
      <w:r>
        <w:rPr>
          <w:rFonts w:hint="default"/>
          <w:b/>
          <w:bCs/>
          <w:sz w:val="26"/>
          <w:szCs w:val="26"/>
          <w:lang w:val="ru-RU"/>
        </w:rPr>
        <w:t xml:space="preserve">9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  <w:lang w:val="ru-RU"/>
        </w:rPr>
        <w:t xml:space="preserve">июня</w:t>
      </w:r>
      <w:r>
        <w:rPr>
          <w:rFonts w:hint="default"/>
          <w:b/>
          <w:bCs/>
          <w:sz w:val="26"/>
          <w:szCs w:val="26"/>
          <w:lang w:val="ru-RU"/>
        </w:rPr>
        <w:t xml:space="preserve"> </w:t>
      </w:r>
      <w:r>
        <w:rPr>
          <w:b/>
          <w:bCs/>
          <w:sz w:val="26"/>
          <w:szCs w:val="26"/>
        </w:rPr>
        <w:t xml:space="preserve">202</w:t>
      </w:r>
      <w:r>
        <w:rPr>
          <w:rFonts w:hint="default"/>
          <w:b/>
          <w:bCs/>
          <w:sz w:val="26"/>
          <w:szCs w:val="26"/>
          <w:lang w:val="ru-RU"/>
        </w:rPr>
        <w:t xml:space="preserve">2</w:t>
      </w:r>
      <w:r>
        <w:rPr>
          <w:b/>
          <w:bCs/>
          <w:sz w:val="26"/>
          <w:szCs w:val="26"/>
        </w:rPr>
        <w:t xml:space="preserve"> года </w:t>
      </w:r>
      <w:r>
        <w:rPr>
          <w:b/>
          <w:bCs/>
          <w:sz w:val="26"/>
          <w:szCs w:val="26"/>
        </w:rPr>
        <w:t xml:space="preserve">№ </w:t>
      </w:r>
      <w:r>
        <w:rPr>
          <w:rFonts w:hint="default"/>
          <w:b/>
          <w:bCs/>
          <w:sz w:val="26"/>
          <w:szCs w:val="26"/>
          <w:lang w:val="ru-RU"/>
        </w:rPr>
        <w:t xml:space="preserve">186</w:t>
      </w:r>
      <w:r>
        <w:rPr>
          <w:b/>
          <w:bCs/>
          <w:sz w:val="26"/>
          <w:szCs w:val="26"/>
        </w:rPr>
        <w:t xml:space="preserve"> </w:t>
      </w:r>
      <w:r>
        <w:rPr>
          <w:rFonts w:eastAsia="Calibri"/>
          <w:b/>
          <w:bCs/>
          <w:sz w:val="26"/>
          <w:szCs w:val="26"/>
        </w:rPr>
        <w:t xml:space="preserve">«О внесении изменения в статью 2 закона Белгородской области </w:t>
      </w:r>
      <w:r>
        <w:rPr>
          <w:rFonts w:eastAsia="Calibri"/>
          <w:b/>
          <w:bCs/>
          <w:sz w:val="26"/>
          <w:szCs w:val="26"/>
        </w:rPr>
        <w:t xml:space="preserve">«</w:t>
      </w:r>
      <w:r>
        <w:rPr>
          <w:b/>
          <w:bCs/>
          <w:sz w:val="26"/>
          <w:szCs w:val="26"/>
        </w:rPr>
        <w:t xml:space="preserve">О регулировании отдельных вопросов в сфере розничной продажи алкогольной продукции</w:t>
      </w:r>
      <w:r>
        <w:rPr>
          <w:rFonts w:eastAsia="Calibri"/>
          <w:b/>
          <w:bCs/>
          <w:sz w:val="26"/>
          <w:szCs w:val="26"/>
        </w:rPr>
        <w:t xml:space="preserve">»</w:t>
      </w:r>
      <w:r>
        <w:rPr>
          <w:b/>
          <w:bCs/>
        </w:rPr>
      </w:r>
      <w:r/>
    </w:p>
    <w:p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Пожалуйста, заполните и направьте данную форму по электронной почте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на адрес  </w:t>
      </w:r>
      <w:r>
        <w:fldChar w:fldCharType="begin"/>
      </w:r>
      <w:r>
        <w:instrText xml:space="preserve"> HYPERLINK "mailto:ntarasova@belapk.ruu" </w:instrText>
      </w:r>
      <w:r>
        <w:fldChar w:fldCharType="separate"/>
      </w:r>
      <w:r>
        <w:rPr>
          <w:rStyle w:val="886"/>
          <w:color w:val="auto"/>
          <w:sz w:val="26"/>
          <w:szCs w:val="26"/>
          <w:lang w:val="en-US"/>
        </w:rPr>
        <w:t xml:space="preserve">ntarasova</w:t>
      </w:r>
      <w:r>
        <w:rPr>
          <w:rStyle w:val="886"/>
          <w:color w:val="auto"/>
          <w:sz w:val="26"/>
          <w:szCs w:val="26"/>
        </w:rPr>
        <w:t xml:space="preserve">@</w:t>
      </w:r>
      <w:r>
        <w:rPr>
          <w:rStyle w:val="886"/>
          <w:color w:val="auto"/>
          <w:sz w:val="26"/>
          <w:szCs w:val="26"/>
          <w:lang w:val="en-US"/>
        </w:rPr>
        <w:t xml:space="preserve">belapk</w:t>
      </w:r>
      <w:r>
        <w:rPr>
          <w:rStyle w:val="886"/>
          <w:color w:val="auto"/>
          <w:sz w:val="26"/>
          <w:szCs w:val="26"/>
        </w:rPr>
        <w:t xml:space="preserve">.ruu</w:t>
      </w:r>
      <w:r>
        <w:rPr>
          <w:rStyle w:val="886"/>
          <w:color w:val="auto"/>
          <w:sz w:val="26"/>
          <w:szCs w:val="26"/>
        </w:rPr>
        <w:fldChar w:fldCharType="end"/>
      </w:r>
      <w:r>
        <w:rPr>
          <w:sz w:val="26"/>
          <w:szCs w:val="26"/>
        </w:rPr>
        <w:t xml:space="preserve">  </w:t>
      </w:r>
      <w:r>
        <w:rPr>
          <w:sz w:val="26"/>
          <w:szCs w:val="26"/>
          <w:u w:val="single"/>
        </w:rPr>
        <w:t xml:space="preserve">не позднее 17 ноября 2025 года.</w:t>
      </w:r>
      <w:r/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/>
    </w:p>
    <w:p>
      <w:pPr>
        <w:jc w:val="both"/>
      </w:pPr>
      <w:r/>
      <w:r/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Контактная информация</w:t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Название организации: _________________________________________________________</w:t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Сфера деятельности организации: _______________________________________________</w:t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Ф.И.О. контактного лица: ______________________________________________________</w:t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Контактный телефон: __________________________________________________________</w:t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Электронный адрес: ___________________________________________________________</w:t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На решение какой проблемы, на ваш взгляд, направлено данное правовое регулирование? Актуальна ли данная проблема сегодня?</w:t>
      </w:r>
      <w:r/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Какие, по Вашей оценке, субъекты предпринимательской и иной экономической деятельности затронуты правовым регулированием?</w:t>
      </w:r>
      <w:r/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Достигнуты ли цели регулирования, заявленные в сводном отчете о проведении оценки регулирующего воздействия?</w:t>
      </w:r>
      <w:r/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Какие существуют положительные и отрицательные последствия действия нормативного правового акта?</w:t>
      </w:r>
      <w:r/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Существуют ли в данном правовом регулировании положения, содержащие избыточные обязательные требования, обязанности, запреты и ограничения для субъектов предпринимательской и иной экономической деятельности или способствующие их введению?</w:t>
      </w:r>
      <w:r/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Существуют ли альтернативные (менее затратные и (или) более эффективные) способы достижения целей регулирования?</w:t>
      </w:r>
      <w:r/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Какие, на Ваш взгляд, возникают проблемы и трудности с контролем соблюдения требований и норм, введенных нормативным правовым актом?</w:t>
      </w:r>
      <w:r/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Существуют ли негативные последствия в результате данного правового регулирования?</w:t>
      </w:r>
      <w:r/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акты.</w:t>
      </w:r>
      <w:r/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 Ваши предложения по внесению изменений в данный нормативный правовой акт, если в них есть необходимость.</w:t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426" w:right="686" w:bottom="0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rPr>
        <w:rStyle w:val="887"/>
      </w:rPr>
      <w:framePr w:wrap="around" w:vAnchor="text" w:hAnchor="margin" w:xAlign="center" w:y="1"/>
    </w:pPr>
    <w:r>
      <w:rPr>
        <w:rStyle w:val="887"/>
      </w:rPr>
      <w:fldChar w:fldCharType="begin"/>
    </w:r>
    <w:r>
      <w:rPr>
        <w:rStyle w:val="887"/>
      </w:rPr>
      <w:instrText xml:space="preserve">PAGE  </w:instrText>
    </w:r>
    <w:r>
      <w:rPr>
        <w:rStyle w:val="887"/>
      </w:rPr>
      <w:fldChar w:fldCharType="separate"/>
    </w:r>
    <w:r>
      <w:rPr>
        <w:rStyle w:val="887"/>
      </w:rPr>
      <w:t xml:space="preserve">2</w:t>
    </w:r>
    <w:r>
      <w:rPr>
        <w:rStyle w:val="887"/>
      </w:rPr>
      <w:fldChar w:fldCharType="end"/>
    </w:r>
    <w:r/>
  </w:p>
  <w:p>
    <w:pPr>
      <w:pStyle w:val="88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rPr>
        <w:rStyle w:val="887"/>
      </w:rPr>
      <w:framePr w:wrap="around" w:vAnchor="text" w:hAnchor="margin" w:xAlign="center" w:y="1"/>
    </w:pPr>
    <w:r>
      <w:rPr>
        <w:rStyle w:val="887"/>
      </w:rPr>
      <w:fldChar w:fldCharType="begin"/>
    </w:r>
    <w:r>
      <w:rPr>
        <w:rStyle w:val="887"/>
      </w:rPr>
      <w:instrText xml:space="preserve">PAGE  </w:instrText>
    </w:r>
    <w:r>
      <w:rPr>
        <w:rStyle w:val="887"/>
      </w:rPr>
      <w:fldChar w:fldCharType="end"/>
    </w:r>
    <w:r/>
  </w:p>
  <w:p>
    <w:pPr>
      <w:pStyle w:val="88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8">
    <w:name w:val="Heading 1"/>
    <w:basedOn w:val="883"/>
    <w:next w:val="883"/>
    <w:link w:val="70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9">
    <w:name w:val="Heading 1 Char"/>
    <w:basedOn w:val="884"/>
    <w:link w:val="708"/>
    <w:uiPriority w:val="9"/>
    <w:rPr>
      <w:rFonts w:ascii="Arial" w:hAnsi="Arial" w:eastAsia="Arial" w:cs="Arial"/>
      <w:sz w:val="40"/>
      <w:szCs w:val="40"/>
    </w:rPr>
  </w:style>
  <w:style w:type="paragraph" w:styleId="710">
    <w:name w:val="Heading 2"/>
    <w:basedOn w:val="883"/>
    <w:next w:val="883"/>
    <w:link w:val="71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1">
    <w:name w:val="Heading 2 Char"/>
    <w:basedOn w:val="884"/>
    <w:link w:val="710"/>
    <w:uiPriority w:val="9"/>
    <w:rPr>
      <w:rFonts w:ascii="Arial" w:hAnsi="Arial" w:eastAsia="Arial" w:cs="Arial"/>
      <w:sz w:val="34"/>
    </w:rPr>
  </w:style>
  <w:style w:type="paragraph" w:styleId="712">
    <w:name w:val="Heading 3"/>
    <w:basedOn w:val="883"/>
    <w:next w:val="883"/>
    <w:link w:val="71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3">
    <w:name w:val="Heading 3 Char"/>
    <w:basedOn w:val="884"/>
    <w:link w:val="712"/>
    <w:uiPriority w:val="9"/>
    <w:rPr>
      <w:rFonts w:ascii="Arial" w:hAnsi="Arial" w:eastAsia="Arial" w:cs="Arial"/>
      <w:sz w:val="30"/>
      <w:szCs w:val="30"/>
    </w:rPr>
  </w:style>
  <w:style w:type="paragraph" w:styleId="714">
    <w:name w:val="Heading 4"/>
    <w:basedOn w:val="883"/>
    <w:next w:val="883"/>
    <w:link w:val="71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5">
    <w:name w:val="Heading 4 Char"/>
    <w:basedOn w:val="884"/>
    <w:link w:val="714"/>
    <w:uiPriority w:val="9"/>
    <w:rPr>
      <w:rFonts w:ascii="Arial" w:hAnsi="Arial" w:eastAsia="Arial" w:cs="Arial"/>
      <w:b/>
      <w:bCs/>
      <w:sz w:val="26"/>
      <w:szCs w:val="26"/>
    </w:rPr>
  </w:style>
  <w:style w:type="paragraph" w:styleId="716">
    <w:name w:val="Heading 5"/>
    <w:basedOn w:val="883"/>
    <w:next w:val="883"/>
    <w:link w:val="7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7">
    <w:name w:val="Heading 5 Char"/>
    <w:basedOn w:val="884"/>
    <w:link w:val="716"/>
    <w:uiPriority w:val="9"/>
    <w:rPr>
      <w:rFonts w:ascii="Arial" w:hAnsi="Arial" w:eastAsia="Arial" w:cs="Arial"/>
      <w:b/>
      <w:bCs/>
      <w:sz w:val="24"/>
      <w:szCs w:val="24"/>
    </w:rPr>
  </w:style>
  <w:style w:type="paragraph" w:styleId="718">
    <w:name w:val="Heading 6"/>
    <w:basedOn w:val="883"/>
    <w:next w:val="883"/>
    <w:link w:val="7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9">
    <w:name w:val="Heading 6 Char"/>
    <w:basedOn w:val="884"/>
    <w:link w:val="718"/>
    <w:uiPriority w:val="9"/>
    <w:rPr>
      <w:rFonts w:ascii="Arial" w:hAnsi="Arial" w:eastAsia="Arial" w:cs="Arial"/>
      <w:b/>
      <w:bCs/>
      <w:sz w:val="22"/>
      <w:szCs w:val="22"/>
    </w:rPr>
  </w:style>
  <w:style w:type="paragraph" w:styleId="720">
    <w:name w:val="Heading 7"/>
    <w:basedOn w:val="883"/>
    <w:next w:val="883"/>
    <w:link w:val="7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1">
    <w:name w:val="Heading 7 Char"/>
    <w:basedOn w:val="884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2">
    <w:name w:val="Heading 8"/>
    <w:basedOn w:val="883"/>
    <w:next w:val="883"/>
    <w:link w:val="7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3">
    <w:name w:val="Heading 8 Char"/>
    <w:basedOn w:val="884"/>
    <w:link w:val="722"/>
    <w:uiPriority w:val="9"/>
    <w:rPr>
      <w:rFonts w:ascii="Arial" w:hAnsi="Arial" w:eastAsia="Arial" w:cs="Arial"/>
      <w:i/>
      <w:iCs/>
      <w:sz w:val="22"/>
      <w:szCs w:val="22"/>
    </w:rPr>
  </w:style>
  <w:style w:type="paragraph" w:styleId="724">
    <w:name w:val="Heading 9"/>
    <w:basedOn w:val="883"/>
    <w:next w:val="883"/>
    <w:link w:val="7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>
    <w:name w:val="Heading 9 Char"/>
    <w:basedOn w:val="884"/>
    <w:link w:val="724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List Paragraph"/>
    <w:basedOn w:val="883"/>
    <w:uiPriority w:val="34"/>
    <w:qFormat/>
    <w:pPr>
      <w:contextualSpacing/>
      <w:ind w:left="720"/>
    </w:pPr>
  </w:style>
  <w:style w:type="paragraph" w:styleId="727">
    <w:name w:val="No Spacing"/>
    <w:uiPriority w:val="1"/>
    <w:qFormat/>
    <w:pPr>
      <w:spacing w:before="0" w:after="0" w:line="240" w:lineRule="auto"/>
    </w:pPr>
  </w:style>
  <w:style w:type="paragraph" w:styleId="728">
    <w:name w:val="Title"/>
    <w:basedOn w:val="883"/>
    <w:next w:val="883"/>
    <w:link w:val="7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9">
    <w:name w:val="Title Char"/>
    <w:basedOn w:val="884"/>
    <w:link w:val="728"/>
    <w:uiPriority w:val="10"/>
    <w:rPr>
      <w:sz w:val="48"/>
      <w:szCs w:val="48"/>
    </w:rPr>
  </w:style>
  <w:style w:type="paragraph" w:styleId="730">
    <w:name w:val="Subtitle"/>
    <w:basedOn w:val="883"/>
    <w:next w:val="883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4"/>
    <w:link w:val="730"/>
    <w:uiPriority w:val="11"/>
    <w:rPr>
      <w:sz w:val="24"/>
      <w:szCs w:val="24"/>
    </w:rPr>
  </w:style>
  <w:style w:type="paragraph" w:styleId="732">
    <w:name w:val="Quote"/>
    <w:basedOn w:val="883"/>
    <w:next w:val="883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3"/>
    <w:next w:val="883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character" w:styleId="736">
    <w:name w:val="Header Char"/>
    <w:basedOn w:val="884"/>
    <w:link w:val="889"/>
    <w:uiPriority w:val="99"/>
  </w:style>
  <w:style w:type="character" w:styleId="737">
    <w:name w:val="Footer Char"/>
    <w:basedOn w:val="884"/>
    <w:link w:val="890"/>
    <w:uiPriority w:val="99"/>
  </w:style>
  <w:style w:type="paragraph" w:styleId="738">
    <w:name w:val="Caption"/>
    <w:basedOn w:val="883"/>
    <w:next w:val="8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738"/>
    <w:link w:val="890"/>
    <w:uiPriority w:val="99"/>
  </w:style>
  <w:style w:type="table" w:styleId="740">
    <w:name w:val="Table Grid"/>
    <w:basedOn w:val="88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0">
    <w:name w:val="List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1">
    <w:name w:val="List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2">
    <w:name w:val="List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3">
    <w:name w:val="List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4">
    <w:name w:val="List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5">
    <w:name w:val="Lined - Accent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7">
    <w:name w:val="Lined - Accent 2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8">
    <w:name w:val="Lined - Accent 3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9">
    <w:name w:val="Lined - Accent 4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0">
    <w:name w:val="Lined - Accent 5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1">
    <w:name w:val="Lined - Accent 6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2">
    <w:name w:val="Bordered &amp; Lined - Accent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4">
    <w:name w:val="Bordered &amp; Lined - Accent 2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5">
    <w:name w:val="Bordered &amp; Lined - Accent 3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6">
    <w:name w:val="Bordered &amp; Lined - Accent 4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7">
    <w:name w:val="Bordered &amp; Lined - Accent 5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8">
    <w:name w:val="Bordered &amp; Lined - Accent 6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9">
    <w:name w:val="Bordered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6">
    <w:name w:val="footnote text"/>
    <w:basedOn w:val="883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character" w:styleId="868">
    <w:name w:val="footnote reference"/>
    <w:basedOn w:val="884"/>
    <w:uiPriority w:val="99"/>
    <w:unhideWhenUsed/>
    <w:rPr>
      <w:vertAlign w:val="superscript"/>
    </w:rPr>
  </w:style>
  <w:style w:type="paragraph" w:styleId="869">
    <w:name w:val="endnote text"/>
    <w:basedOn w:val="883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basedOn w:val="884"/>
    <w:uiPriority w:val="99"/>
    <w:semiHidden/>
    <w:unhideWhenUsed/>
    <w:rPr>
      <w:vertAlign w:val="superscript"/>
    </w:rPr>
  </w:style>
  <w:style w:type="paragraph" w:styleId="872">
    <w:name w:val="toc 1"/>
    <w:basedOn w:val="883"/>
    <w:next w:val="883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883"/>
    <w:next w:val="883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883"/>
    <w:next w:val="883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883"/>
    <w:next w:val="883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883"/>
    <w:next w:val="883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883"/>
    <w:next w:val="883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883"/>
    <w:next w:val="883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883"/>
    <w:next w:val="883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883"/>
    <w:next w:val="883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3"/>
    <w:next w:val="883"/>
    <w:uiPriority w:val="99"/>
    <w:unhideWhenUsed/>
    <w:pPr>
      <w:spacing w:after="0" w:afterAutospacing="0"/>
    </w:pPr>
  </w:style>
  <w:style w:type="paragraph" w:styleId="883" w:default="1">
    <w:name w:val="Normal"/>
    <w:uiPriority w:val="0"/>
    <w:qFormat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styleId="884" w:default="1">
    <w:name w:val="Default Paragraph Font"/>
    <w:uiPriority w:val="1"/>
    <w:semiHidden/>
    <w:unhideWhenUsed/>
    <w:qFormat/>
  </w:style>
  <w:style w:type="table" w:styleId="885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86">
    <w:name w:val="Hyperlink"/>
    <w:uiPriority w:val="0"/>
    <w:qFormat/>
    <w:rPr>
      <w:color w:val="0000ff"/>
      <w:u w:val="single"/>
    </w:rPr>
  </w:style>
  <w:style w:type="character" w:styleId="887">
    <w:name w:val="page number"/>
    <w:basedOn w:val="884"/>
    <w:uiPriority w:val="0"/>
    <w:qFormat/>
  </w:style>
  <w:style w:type="paragraph" w:styleId="888">
    <w:name w:val="Balloon Text"/>
    <w:basedOn w:val="883"/>
    <w:link w:val="893"/>
    <w:uiPriority w:val="0"/>
    <w:qFormat/>
    <w:rPr>
      <w:rFonts w:ascii="Segoe UI" w:hAnsi="Segoe UI" w:cs="Segoe UI"/>
      <w:sz w:val="18"/>
      <w:szCs w:val="18"/>
    </w:rPr>
  </w:style>
  <w:style w:type="paragraph" w:styleId="889">
    <w:name w:val="Header"/>
    <w:basedOn w:val="883"/>
    <w:link w:val="891"/>
    <w:uiPriority w:val="0"/>
    <w:qFormat/>
    <w:pPr>
      <w:tabs>
        <w:tab w:val="center" w:pos="4677" w:leader="none"/>
        <w:tab w:val="right" w:pos="9355" w:leader="none"/>
      </w:tabs>
    </w:pPr>
    <w:rPr>
      <w:lang w:val="zh-CN" w:eastAsia="zh-CN"/>
    </w:rPr>
  </w:style>
  <w:style w:type="paragraph" w:styleId="890">
    <w:name w:val="Footer"/>
    <w:basedOn w:val="883"/>
    <w:uiPriority w:val="0"/>
    <w:qFormat/>
    <w:pPr>
      <w:tabs>
        <w:tab w:val="center" w:pos="4677" w:leader="none"/>
        <w:tab w:val="right" w:pos="9355" w:leader="none"/>
      </w:tabs>
    </w:pPr>
  </w:style>
  <w:style w:type="character" w:styleId="891" w:customStyle="1">
    <w:name w:val="Верхний колонтитул Знак"/>
    <w:link w:val="889"/>
    <w:uiPriority w:val="0"/>
    <w:qFormat/>
    <w:rPr>
      <w:sz w:val="24"/>
      <w:szCs w:val="24"/>
      <w:lang w:val="zh-CN" w:eastAsia="zh-CN" w:bidi="ar-SA"/>
    </w:rPr>
  </w:style>
  <w:style w:type="paragraph" w:styleId="892" w:customStyle="1">
    <w:name w:val="ConsPlusNormal"/>
    <w:link w:val="894"/>
    <w:uiPriority w:val="0"/>
    <w:qFormat/>
    <w:pPr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893" w:customStyle="1">
    <w:name w:val="Текст выноски Знак"/>
    <w:link w:val="888"/>
    <w:uiPriority w:val="0"/>
    <w:qFormat/>
    <w:rPr>
      <w:rFonts w:ascii="Segoe UI" w:hAnsi="Segoe UI" w:cs="Segoe UI"/>
      <w:sz w:val="18"/>
      <w:szCs w:val="18"/>
    </w:rPr>
  </w:style>
  <w:style w:type="character" w:styleId="894" w:customStyle="1">
    <w:name w:val="ConsPlusNormal Знак"/>
    <w:link w:val="892"/>
    <w:uiPriority w:val="0"/>
    <w:qFormat/>
    <w:rPr>
      <w:rFonts w:ascii="Arial" w:hAnsi="Arial" w:cs="Arial"/>
      <w:lang w:val="ru-RU" w:eastAsia="ru-RU" w:bidi="ar-SA"/>
    </w:rPr>
  </w:style>
  <w:style w:type="paragraph" w:styleId="895" w:customStyle="1">
    <w:name w:val="1"/>
    <w:basedOn w:val="883"/>
    <w:uiPriority w:val="0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styleId="896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MoBIL GROUP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*</dc:creator>
  <cp:revision>18</cp:revision>
  <dcterms:created xsi:type="dcterms:W3CDTF">2023-03-20T21:07:00Z</dcterms:created>
  <dcterms:modified xsi:type="dcterms:W3CDTF">2025-10-20T11:13:20Z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  <property fmtid="{D5CDD505-2E9C-101B-9397-08002B2CF9AE}" pid="3" name="ICV">
    <vt:lpwstr>92FF0AB34BBC4A428CA0CD14F1FAE0E7</vt:lpwstr>
  </property>
</Properties>
</file>