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7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7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sz w:val="26"/>
          <w:szCs w:val="26"/>
          <w:highlight w:val="yellow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Департамент устойчивого развития сельских территорий министерства сельского хозяйства и продовольствия Белгородской области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Проект постановления Правительства Белгородской области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br/>
        <w:t xml:space="preserve">«О внесении и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зменений в постановление Правительства Белгородской области от 20 февраля 2012 года № 88-пп»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начало: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«24» июля 2024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.;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окончание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«6» августа 2024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Средняя. Проект нормативного правового акта содержит положения,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изменяющие ранее установленные порядки и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расширяющие ранее предусмотренный перечень предоставления мер поддержки малым формам хозяйствования.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Михайлова Нина Сергеевна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консультант отдела развития потребкооперации и мониторинга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показателей малых форм хозяйствования департамента устойчивого развития сельских территорий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(47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22) 24-76-54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Адрес электронной почты: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val="en-US"/>
        </w:rPr>
        <w:t xml:space="preserve">shabalina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@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val="en-US"/>
        </w:rPr>
        <w:t xml:space="preserve">belapk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.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val="en-US"/>
        </w:rPr>
        <w:t xml:space="preserve">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Н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едостаточность собственных средств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сельхозтоваропроизводителей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на производство овощных культур и картофеля, а также отсутствие меры поддержки производителей органической продукции, в части производства картофеля и овощных культур.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Мониторинг федерального законодательства, а также антикризисных мер в сельскохозяйственном секторе региона,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  <w:lang w:bidi="en-US"/>
        </w:rPr>
        <w:t xml:space="preserve">мониторинг обеспеченности малых форм хозяйствования и производителей органической продукции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  <w:lang w:bidi="en-US"/>
        </w:rPr>
        <w:t xml:space="preserve"> финансовыми ресурсами для производства картофеля и овощных культур.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- низкая обеспеченность картофелем и овощными культурами открытого и закрытого грунта населения Белгородс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кой области;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highlight w:val="yellow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- отсутствие заинтересованности в выращивании органической продукции в виду повешенных затрат на производство указанной продукции.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деятельности:*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-Постановление Пр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авительства Севастополя от 03.09.2020 № 472-ПП (ред. от 31.08.2022) «Об утверждении Порядка предоставления субсидии на возмещение части затрат на модернизацию, реконструкцию и строительство теплиц, в том числе пленочных теплиц, весенних, осенних, зимних те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плиц»;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- Постановление правительства Воронежской области от 17.05.2019 года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br/>
        <w:t xml:space="preserve">№ 504-пп (ред. от 28.10.2021 № 629) «Об утверждении Порядка предоставления субсидий из областного бюджета сельскохозяйственным товаропроизводителям и другим организациям агропромыш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ленного комплекса независимо от их организационно-правовой формы (за исключением граждан, ведущих личное подсобное хозяйство) на развитие производства органической продукции».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- стимулирование сельскохозяйственных товаропроизводителей, относящихся к категории малых форм хозяйствования, самозанятых граждан на производство овощных культур открытого и закрытого грунта и на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сертификацию и выращивание органической продукции.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Проект нормативного правового акта разработан в соответствии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br/>
        <w:t xml:space="preserve">с постановлением Прав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ительства Российской Федерации от 25 октября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br/>
        <w:t xml:space="preserve">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отборов получателей указанных субсидий, в том числе грантов в форме субсидий»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br/>
        <w:t xml:space="preserve">и государст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венной программой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 от 25 декабря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br/>
        <w:t xml:space="preserve">2023 года № 751-пп.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</w:t>
      </w:r>
      <w:r>
        <w:rPr>
          <w:rFonts w:ascii="Times New Roman" w:hAnsi="Times New Roman" w:eastAsia="Calibri" w:cs="Times New Roman"/>
          <w:sz w:val="26"/>
          <w:szCs w:val="26"/>
        </w:rPr>
        <w:t xml:space="preserve">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  <w:lang w:val="en-US"/>
        </w:rPr>
        <w:t xml:space="preserve">IV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квартал 2024 года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0"/>
          <w:szCs w:val="20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Отсутствует.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</w:t>
      </w:r>
      <w:r>
        <w:rPr>
          <w:rFonts w:ascii="Times New Roman" w:hAnsi="Times New Roman" w:eastAsia="Calibri" w:cs="Times New Roman"/>
          <w:sz w:val="26"/>
          <w:szCs w:val="26"/>
        </w:rPr>
        <w:t xml:space="preserve">гативных эффектов:</w:t>
      </w:r>
      <w:r/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Проектом постановления Правительства Белгородской области  вносятся изменения в Порядки предоставления субсидии на возмещение части затрат на реконструкцию и (или) модернизацию теплиц производителям овощей закрытого грунта, на приобретен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ие энергоносителей - технологического газа и (или) электрической энергии производителям овощей закрытого грунта и на развитие мелиорации земель производителям овощей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открытого грунта, на производство овощей закрытого грунта гражданам, ведущим личное подсоб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ное хозяйство и применяющим специальный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налоговый режим «Налог на профессиональный доход», в части: </w:t>
      </w:r>
      <w:r/>
    </w:p>
    <w:p>
      <w:pPr>
        <w:jc w:val="both"/>
        <w:spacing w:after="0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- скорректированы требования к участникам отбора;</w:t>
      </w:r>
      <w:r/>
    </w:p>
    <w:p>
      <w:pPr>
        <w:jc w:val="both"/>
        <w:spacing w:after="0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- скорректированы понятия, используемые для целей реализации Порядков;</w:t>
      </w:r>
      <w:r/>
    </w:p>
    <w:p>
      <w:pPr>
        <w:jc w:val="both"/>
        <w:spacing w:after="0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- добавлены требования к представляемым участником отбора документам;</w:t>
      </w:r>
      <w:r/>
    </w:p>
    <w:p>
      <w:pPr>
        <w:jc w:val="both"/>
        <w:spacing w:after="0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- добавлены случаи, при которых отбор признается несостоявшимся; </w:t>
      </w:r>
      <w:r/>
    </w:p>
    <w:p>
      <w:pPr>
        <w:jc w:val="both"/>
        <w:spacing w:after="0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- добавлен перечень обстоятельств непреодолимой силы, препятствующих исполнению получателем субсидии соответствующих обя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зательств;</w:t>
      </w:r>
      <w:r/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Дополнительно проектом постановления Правительства Белгородской области утверждается Порядок предоставления субсидий из областного бюджета сельскохозяйственным товаропроизводителям (за исключением граждан, ведущих личное подсобное хозяйство), на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развитие производства органической продукции, представленной овощными культурами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br/>
        <w:t xml:space="preserve">и (или) картофелем.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Реконструкция или модернизация теплиц, приобретение мелиоративных систем, разрешенных препаратов и семян (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посадочного материала) необходимых для выращивания овощных культур и картофеля, в том числе органических, сельскохозяйственными товаропроизводителями, а также приобретение теплиц или материалов для их строительства, гражданами, ведущими личное подсобное хо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зяйство и применяющими специальный налоговый режим «Налог на профессиональный доход» за счет собственных либо заемных средств.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 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Предпочтительным вариантом решения проблемы считаем принятие пред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лагаемого проекта постановления Правительства Белгородской области «О внесении изменений в постановление Правительства Белгородской области от 20 февраля 2012 года № 88-пп», которое позволит повысить эффективность мер поддержки малых форм хозяйствования и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самозанятых граждан.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Утверждение предложенного порядка позволит создать оптимальные условия для получения малыми формами хозяйствования и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самозанятыми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гражданами государственных поддержек на возмещение части затрат на производство картофеля и овощ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ных культур, в том числе органического производства.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Согласно данным информационной платформы «Сравни» процентная ставка по кредиту «Для бизнеса» составляет:</w:t>
      </w:r>
      <w:r/>
    </w:p>
    <w:tbl>
      <w:tblPr>
        <w:tblStyle w:val="69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>
        <w:trPr/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Наименование банка</w:t>
            </w:r>
            <w:r/>
          </w:p>
        </w:tc>
        <w:tc>
          <w:tcPr>
            <w:tcW w:w="49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% годовых</w:t>
            </w:r>
            <w:r/>
          </w:p>
        </w:tc>
      </w:tr>
      <w:tr>
        <w:trPr/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Озон Кредит</w:t>
            </w:r>
            <w:r/>
          </w:p>
        </w:tc>
        <w:tc>
          <w:tcPr>
            <w:tcW w:w="49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11,64</w:t>
            </w:r>
            <w:r/>
          </w:p>
        </w:tc>
      </w:tr>
      <w:tr>
        <w:trPr/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Альфа-Банк</w:t>
            </w:r>
            <w:r/>
          </w:p>
        </w:tc>
        <w:tc>
          <w:tcPr>
            <w:tcW w:w="49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16</w:t>
            </w:r>
            <w:r/>
          </w:p>
        </w:tc>
      </w:tr>
      <w:tr>
        <w:trPr/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СПБ</w:t>
            </w:r>
            <w:r/>
          </w:p>
        </w:tc>
        <w:tc>
          <w:tcPr>
            <w:tcW w:w="49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12,76</w:t>
            </w:r>
            <w:r/>
          </w:p>
        </w:tc>
      </w:tr>
      <w:tr>
        <w:trPr/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СберФакторинг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ab/>
            </w:r>
            <w:r/>
          </w:p>
        </w:tc>
        <w:tc>
          <w:tcPr>
            <w:tcW w:w="49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20,04</w:t>
            </w:r>
            <w:r/>
          </w:p>
        </w:tc>
      </w:tr>
      <w:tr>
        <w:trPr/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ВТБ</w:t>
            </w:r>
            <w:r/>
          </w:p>
        </w:tc>
        <w:tc>
          <w:tcPr>
            <w:tcW w:w="49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19,5</w:t>
            </w:r>
            <w:r/>
          </w:p>
        </w:tc>
      </w:tr>
      <w:tr>
        <w:trPr/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Т-Банк</w:t>
            </w:r>
            <w:r/>
          </w:p>
        </w:tc>
        <w:tc>
          <w:tcPr>
            <w:tcW w:w="49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12</w:t>
            </w:r>
            <w:r/>
          </w:p>
        </w:tc>
      </w:tr>
      <w:tr>
        <w:trPr/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Содействие</w:t>
            </w:r>
            <w:r/>
          </w:p>
        </w:tc>
        <w:tc>
          <w:tcPr>
            <w:tcW w:w="49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18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highlight w:val="none"/>
          <w:u w:val="single"/>
        </w:rPr>
      </w:r>
      <w:r>
        <w:rPr>
          <w:rFonts w:ascii="Times New Roman" w:hAnsi="Times New Roman" w:eastAsia="Calibri" w:cs="Times New Roman"/>
          <w:i/>
          <w:sz w:val="28"/>
          <w:szCs w:val="28"/>
          <w:highlight w:val="none"/>
          <w:u w:val="singl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Так средняя процентная ставка по кредиту «Для бизнеса» составляет 15,7 %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годовых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. Компенсация фактически понесенных затрат получателя средств на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производство овощных культур и картофеля, в том числе органического производства,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будет производит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ь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ся в размере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50-70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% от фактически понесенных затрат получателя средств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Средний размер затрат понесенных МФХ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на реконструкцию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и(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или) модернизацию теплиц, установку гидромелиоративных систем и приобретение теплиц ЛПХ в 2023 году составил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9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 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594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,5 тыс. руб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Переплата за использование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указанного размера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средств составит не менее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1 506,33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тыс. руб. без учета дополнительных страховых премий. Таким образом, оказание государственной поддержки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производителям овощных культур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позволит избежать дополнительных расходов в размере не менее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1 506,33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тыс.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Данное нормативное правовое регулирование позволит снизить финансовую нагрузку на хозяйствующие субъекты, будет способствовать их развитию и повышению заинтересованности к увеличению производства сельско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хозяйственной продукции.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 w:firstLine="709"/>
              <w:jc w:val="both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Сельскохозяйственные товаропрои</w:t>
            </w: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зводители, а также  граждане, ведущие личное подсобное хозяйство и применяющие специальный налоговый режим «Налог на профессиональный доход», осуществляющие деятельность на территории Белгородской области и уплачивающие налоги в бюджет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не менее 16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yellow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653"/>
        <w:gridCol w:w="255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0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53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30" w:type="dxa"/>
            <w:vMerge w:val="restart"/>
            <w:textDirection w:val="lrTb"/>
            <w:noWrap w:val="false"/>
          </w:tcPr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Сельскохозяйственные товаропрои</w:t>
            </w: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зводители, а также  граждане, ведущие личное подсобное хозяйство и применяющие специальный налоговый режим «Налог на профессиональный доход», осуществляющие деятельность на территории Белгородской области и уплачивающие налоги в бюджет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53" w:type="dxa"/>
            <w:textDirection w:val="lrTb"/>
            <w:noWrap w:val="false"/>
          </w:tcPr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  <w:u w:val="single"/>
              </w:rPr>
              <w:t xml:space="preserve">Преимущества:</w:t>
            </w:r>
            <w:r/>
          </w:p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озможность пол</w:t>
            </w:r>
            <w:bookmarkStart w:id="1" w:name="_GoBack"/>
            <w:r/>
            <w:bookmarkEnd w:id="1"/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учения субсидий на </w:t>
            </w: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производство овощных культур открытого и закрытого грунта, а также картофеля, в том числе органического производства,</w:t>
            </w: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 в размере, не предусмотренные действующими программами государственной поддержки</w:t>
            </w:r>
            <w:r/>
          </w:p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Размер субсидии исчисляется исходя из осуществленных заявителем понесенных  расходов и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 лимитов бюджетных средств, но не более 50% и (или) 70 % 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0" w:type="dxa"/>
            <w:vMerge w:val="continue"/>
            <w:textDirection w:val="lrTb"/>
            <w:noWrap w:val="false"/>
          </w:tcPr>
          <w:p>
            <w:pPr>
              <w:ind w:right="57" w:firstLine="537"/>
              <w:jc w:val="both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53" w:type="dxa"/>
            <w:textDirection w:val="lrTb"/>
            <w:noWrap w:val="false"/>
          </w:tcPr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  <w:u w:val="single"/>
              </w:rPr>
              <w:t xml:space="preserve">Обязанности:</w:t>
            </w:r>
            <w:r/>
          </w:p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предоставление пакета документов, необходимых для участия в отборе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Общая стоимость </w:t>
            </w: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требования</w:t>
            </w:r>
            <w:r>
              <w:rPr>
                <w:i/>
                <w:iCs/>
                <w:sz w:val="28"/>
                <w:szCs w:val="28"/>
              </w:rPr>
            </w:r>
            <w:r/>
          </w:p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i/>
                <w:iCs/>
                <w:sz w:val="28"/>
                <w:szCs w:val="28"/>
                <w:lang w:eastAsia="ru-RU"/>
              </w:rPr>
              <w:t xml:space="preserve">61,9 тыс. руб.</w:t>
            </w:r>
            <w:r>
              <w:rPr>
                <w:i/>
                <w:iCs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bCs/>
          <w:sz w:val="20"/>
          <w:szCs w:val="20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Дополнительные трудозатраты                       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sz w:val="20"/>
          <w:szCs w:val="20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sz w:val="20"/>
          <w:szCs w:val="20"/>
          <w:highlight w:val="yellow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Проведение отбора, подготовка документов для выдачи субсидий.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Выдача субсидии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на 2024 год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22 289,00 тыс. руб.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обязательные требования проектом нормативного правового акта не предусмотрены.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методов контроля эффективн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ости избранного способа достижения целей регулирования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bCs/>
          <w:sz w:val="20"/>
          <w:szCs w:val="20"/>
          <w:highlight w:val="yellow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Снижение количества заявок на участие в отборе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Маловероятно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Мониторинг поданных заявок;</w:t>
            </w:r>
            <w:r/>
          </w:p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sz w:val="28"/>
                <w:szCs w:val="28"/>
                <w:lang w:eastAsia="ru-RU"/>
              </w:rPr>
              <w:t xml:space="preserve">Поквартальная форма отчётности</w:t>
            </w:r>
            <w:r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  <w:lang w:eastAsia="ru-RU"/>
              </w:rPr>
              <w:t xml:space="preserve"> в Министерство сельского хозяйства и продовольствия Белгородской области</w:t>
            </w:r>
            <w:r>
              <w:rPr>
                <w:rFonts w:ascii="Times New Roman" w:hAnsi="Times New Roman" w:eastAsia="Calibri" w:cs="Times New Roman"/>
                <w:bCs/>
                <w:i/>
                <w:color w:val="c0504d" w:themeColor="accent2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  <w:lang w:eastAsia="ru-RU"/>
              </w:rPr>
              <w:t xml:space="preserve">(отчет о финансово-экономическом состоянии и достижения значений показателей результативности)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yellow"/>
        </w:rPr>
      </w:pPr>
      <w:r>
        <w:rPr>
          <w:rFonts w:ascii="Times New Roman" w:hAnsi="Times New Roman" w:eastAsia="Calibri" w:cs="Times New Roman"/>
          <w:sz w:val="26"/>
          <w:szCs w:val="26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highlight w:val="yellow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1701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Проведение обучающих семинаров, информирование населения о мерах поддержки, мониторинг количества потенциальных участников отбора;</w:t>
            </w:r>
            <w:r/>
          </w:p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Размещение информации о принятии постановления Правительства Белгородской области о внесенных изменениях на официальном сайте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ведомства (belapk.ru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на едином портале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Июнь 2024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нет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2438"/>
        <w:gridCol w:w="2263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5" w:type="dxa"/>
            <w:textDirection w:val="lrTb"/>
            <w:noWrap w:val="false"/>
          </w:tcPr>
          <w:p>
            <w:pPr>
              <w:ind w:firstLine="22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Количество ЛПХ, получивших субсидию на реконструкцию и (или) модернизацию теплиц производителям овощей закрытого грунта, 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на приобретение энергоносителей - технологического газа и (или) электрической энергии производителям овощей закрытого грунта, на развитие мелиорации земель производителям овощей открытого грунта, на производство овощей закрытого грунта гражданам, ведущим Л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ПХ и применяющим специальный налоговый режим «Налог на профессиональный доход», на развитие производства органической продукции, представленной овощными культурами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 и (или) картофелем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Не менее 16 ед.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Оценка поступивших заявок от сельскохозяйственных товаропроизводителей, а также граждан, ведущих личное подсобное хозяйство и применяющих специальный налоговый режим «Налог на профессиональный доход»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ind w:firstLine="21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сентябрь-декабрь</w:t>
            </w:r>
            <w:r/>
          </w:p>
          <w:p>
            <w:pPr>
              <w:ind w:firstLine="21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ru-RU"/>
              </w:rPr>
              <w:t xml:space="preserve">2024 года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i/>
          <w:sz w:val="26"/>
          <w:szCs w:val="26"/>
          <w:lang w:val="en-US"/>
        </w:rPr>
        <w:t xml:space="preserve">III</w:t>
      </w:r>
      <w:r>
        <w:rPr>
          <w:rFonts w:ascii="Times New Roman" w:hAnsi="Times New Roman" w:eastAsia="Calibri" w:cs="Times New Roman"/>
          <w:i/>
          <w:sz w:val="26"/>
          <w:szCs w:val="26"/>
        </w:rPr>
        <w:t xml:space="preserve"> квартал 2024 г.</w:t>
      </w:r>
      <w:r/>
    </w:p>
    <w:sectPr>
      <w:footnotePr/>
      <w:endnotePr/>
      <w:type w:val="nextPage"/>
      <w:pgSz w:w="11906" w:h="16838" w:orient="portrait"/>
      <w:pgMar w:top="567" w:right="566" w:bottom="39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 w:default="1">
    <w:name w:val="Normal"/>
    <w:qFormat/>
  </w:style>
  <w:style w:type="paragraph" w:styleId="639">
    <w:name w:val="Heading 1"/>
    <w:basedOn w:val="638"/>
    <w:next w:val="638"/>
    <w:link w:val="66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0">
    <w:name w:val="Heading 2"/>
    <w:basedOn w:val="638"/>
    <w:next w:val="638"/>
    <w:link w:val="66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1">
    <w:name w:val="Heading 3"/>
    <w:basedOn w:val="638"/>
    <w:next w:val="638"/>
    <w:link w:val="67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2">
    <w:name w:val="Heading 4"/>
    <w:basedOn w:val="638"/>
    <w:next w:val="638"/>
    <w:link w:val="67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638"/>
    <w:next w:val="638"/>
    <w:link w:val="67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638"/>
    <w:next w:val="638"/>
    <w:link w:val="67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5">
    <w:name w:val="Heading 7"/>
    <w:basedOn w:val="638"/>
    <w:next w:val="638"/>
    <w:link w:val="67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6">
    <w:name w:val="Heading 8"/>
    <w:basedOn w:val="638"/>
    <w:next w:val="638"/>
    <w:link w:val="67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7">
    <w:name w:val="Heading 9"/>
    <w:basedOn w:val="638"/>
    <w:next w:val="638"/>
    <w:link w:val="67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Heading 1 Char"/>
    <w:basedOn w:val="648"/>
    <w:uiPriority w:val="9"/>
    <w:rPr>
      <w:rFonts w:ascii="Arial" w:hAnsi="Arial" w:eastAsia="Arial" w:cs="Arial"/>
      <w:sz w:val="40"/>
      <w:szCs w:val="40"/>
    </w:rPr>
  </w:style>
  <w:style w:type="character" w:styleId="652" w:customStyle="1">
    <w:name w:val="Heading 2 Char"/>
    <w:basedOn w:val="648"/>
    <w:uiPriority w:val="9"/>
    <w:rPr>
      <w:rFonts w:ascii="Arial" w:hAnsi="Arial" w:eastAsia="Arial" w:cs="Arial"/>
      <w:sz w:val="34"/>
    </w:rPr>
  </w:style>
  <w:style w:type="character" w:styleId="653" w:customStyle="1">
    <w:name w:val="Heading 3 Char"/>
    <w:basedOn w:val="648"/>
    <w:uiPriority w:val="9"/>
    <w:rPr>
      <w:rFonts w:ascii="Arial" w:hAnsi="Arial" w:eastAsia="Arial" w:cs="Arial"/>
      <w:sz w:val="30"/>
      <w:szCs w:val="30"/>
    </w:rPr>
  </w:style>
  <w:style w:type="character" w:styleId="654" w:customStyle="1">
    <w:name w:val="Heading 4 Char"/>
    <w:basedOn w:val="648"/>
    <w:uiPriority w:val="9"/>
    <w:rPr>
      <w:rFonts w:ascii="Arial" w:hAnsi="Arial" w:eastAsia="Arial" w:cs="Arial"/>
      <w:b/>
      <w:bCs/>
      <w:sz w:val="26"/>
      <w:szCs w:val="26"/>
    </w:rPr>
  </w:style>
  <w:style w:type="character" w:styleId="655" w:customStyle="1">
    <w:name w:val="Heading 5 Char"/>
    <w:basedOn w:val="648"/>
    <w:uiPriority w:val="9"/>
    <w:rPr>
      <w:rFonts w:ascii="Arial" w:hAnsi="Arial" w:eastAsia="Arial" w:cs="Arial"/>
      <w:b/>
      <w:bCs/>
      <w:sz w:val="24"/>
      <w:szCs w:val="24"/>
    </w:rPr>
  </w:style>
  <w:style w:type="character" w:styleId="656" w:customStyle="1">
    <w:name w:val="Heading 6 Char"/>
    <w:basedOn w:val="648"/>
    <w:uiPriority w:val="9"/>
    <w:rPr>
      <w:rFonts w:ascii="Arial" w:hAnsi="Arial" w:eastAsia="Arial" w:cs="Arial"/>
      <w:b/>
      <w:bCs/>
      <w:sz w:val="22"/>
      <w:szCs w:val="22"/>
    </w:rPr>
  </w:style>
  <w:style w:type="character" w:styleId="657" w:customStyle="1">
    <w:name w:val="Heading 7 Char"/>
    <w:basedOn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8" w:customStyle="1">
    <w:name w:val="Heading 8 Char"/>
    <w:basedOn w:val="648"/>
    <w:uiPriority w:val="9"/>
    <w:rPr>
      <w:rFonts w:ascii="Arial" w:hAnsi="Arial" w:eastAsia="Arial" w:cs="Arial"/>
      <w:i/>
      <w:iCs/>
      <w:sz w:val="22"/>
      <w:szCs w:val="22"/>
    </w:rPr>
  </w:style>
  <w:style w:type="character" w:styleId="659" w:customStyle="1">
    <w:name w:val="Heading 9 Char"/>
    <w:basedOn w:val="648"/>
    <w:uiPriority w:val="9"/>
    <w:rPr>
      <w:rFonts w:ascii="Arial" w:hAnsi="Arial" w:eastAsia="Arial" w:cs="Arial"/>
      <w:i/>
      <w:iCs/>
      <w:sz w:val="21"/>
      <w:szCs w:val="21"/>
    </w:rPr>
  </w:style>
  <w:style w:type="character" w:styleId="660" w:customStyle="1">
    <w:name w:val="Title Char"/>
    <w:basedOn w:val="648"/>
    <w:uiPriority w:val="10"/>
    <w:rPr>
      <w:sz w:val="48"/>
      <w:szCs w:val="48"/>
    </w:rPr>
  </w:style>
  <w:style w:type="character" w:styleId="661" w:customStyle="1">
    <w:name w:val="Subtitle Char"/>
    <w:basedOn w:val="648"/>
    <w:uiPriority w:val="11"/>
    <w:rPr>
      <w:sz w:val="24"/>
      <w:szCs w:val="24"/>
    </w:rPr>
  </w:style>
  <w:style w:type="character" w:styleId="662" w:customStyle="1">
    <w:name w:val="Quote Char"/>
    <w:uiPriority w:val="29"/>
    <w:rPr>
      <w:i/>
    </w:rPr>
  </w:style>
  <w:style w:type="character" w:styleId="663" w:customStyle="1">
    <w:name w:val="Intense Quote Char"/>
    <w:uiPriority w:val="30"/>
    <w:rPr>
      <w:i/>
    </w:rPr>
  </w:style>
  <w:style w:type="character" w:styleId="664" w:customStyle="1">
    <w:name w:val="Header Char"/>
    <w:basedOn w:val="648"/>
    <w:uiPriority w:val="99"/>
  </w:style>
  <w:style w:type="character" w:styleId="665" w:customStyle="1">
    <w:name w:val="Caption Char"/>
    <w:uiPriority w:val="99"/>
  </w:style>
  <w:style w:type="character" w:styleId="666" w:customStyle="1">
    <w:name w:val="Footnote Text Char"/>
    <w:uiPriority w:val="99"/>
    <w:rPr>
      <w:sz w:val="18"/>
    </w:rPr>
  </w:style>
  <w:style w:type="character" w:styleId="667" w:customStyle="1">
    <w:name w:val="Endnote Text Char"/>
    <w:uiPriority w:val="99"/>
    <w:rPr>
      <w:sz w:val="20"/>
    </w:rPr>
  </w:style>
  <w:style w:type="character" w:styleId="668" w:customStyle="1">
    <w:name w:val="Заголовок 1 Знак"/>
    <w:basedOn w:val="648"/>
    <w:link w:val="639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basedOn w:val="648"/>
    <w:link w:val="640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basedOn w:val="648"/>
    <w:link w:val="641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basedOn w:val="648"/>
    <w:link w:val="642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basedOn w:val="648"/>
    <w:link w:val="643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basedOn w:val="648"/>
    <w:link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basedOn w:val="648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basedOn w:val="648"/>
    <w:link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basedOn w:val="648"/>
    <w:link w:val="647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638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after="0" w:line="240" w:lineRule="auto"/>
    </w:pPr>
  </w:style>
  <w:style w:type="paragraph" w:styleId="679">
    <w:name w:val="Title"/>
    <w:basedOn w:val="638"/>
    <w:next w:val="638"/>
    <w:link w:val="680"/>
    <w:uiPriority w:val="10"/>
    <w:qFormat/>
    <w:pPr>
      <w:contextualSpacing/>
      <w:spacing w:before="300"/>
    </w:pPr>
    <w:rPr>
      <w:sz w:val="48"/>
      <w:szCs w:val="48"/>
    </w:rPr>
  </w:style>
  <w:style w:type="character" w:styleId="680" w:customStyle="1">
    <w:name w:val="Название Знак"/>
    <w:basedOn w:val="648"/>
    <w:link w:val="679"/>
    <w:uiPriority w:val="10"/>
    <w:rPr>
      <w:sz w:val="48"/>
      <w:szCs w:val="48"/>
    </w:rPr>
  </w:style>
  <w:style w:type="paragraph" w:styleId="681">
    <w:name w:val="Subtitle"/>
    <w:basedOn w:val="638"/>
    <w:next w:val="638"/>
    <w:link w:val="682"/>
    <w:uiPriority w:val="11"/>
    <w:qFormat/>
    <w:pPr>
      <w:spacing w:before="200"/>
    </w:pPr>
    <w:rPr>
      <w:sz w:val="24"/>
      <w:szCs w:val="24"/>
    </w:rPr>
  </w:style>
  <w:style w:type="character" w:styleId="682" w:customStyle="1">
    <w:name w:val="Подзаголовок Знак"/>
    <w:basedOn w:val="648"/>
    <w:link w:val="681"/>
    <w:uiPriority w:val="11"/>
    <w:rPr>
      <w:sz w:val="24"/>
      <w:szCs w:val="24"/>
    </w:rPr>
  </w:style>
  <w:style w:type="paragraph" w:styleId="683">
    <w:name w:val="Quote"/>
    <w:basedOn w:val="638"/>
    <w:next w:val="638"/>
    <w:link w:val="684"/>
    <w:uiPriority w:val="29"/>
    <w:qFormat/>
    <w:pPr>
      <w:ind w:left="720" w:right="720"/>
    </w:pPr>
    <w:rPr>
      <w:i/>
    </w:rPr>
  </w:style>
  <w:style w:type="character" w:styleId="684" w:customStyle="1">
    <w:name w:val="Цитата 2 Знак"/>
    <w:link w:val="683"/>
    <w:uiPriority w:val="29"/>
    <w:rPr>
      <w:i/>
    </w:rPr>
  </w:style>
  <w:style w:type="paragraph" w:styleId="685">
    <w:name w:val="Intense Quote"/>
    <w:basedOn w:val="638"/>
    <w:next w:val="638"/>
    <w:link w:val="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 w:customStyle="1">
    <w:name w:val="Выделенная цитата Знак"/>
    <w:link w:val="685"/>
    <w:uiPriority w:val="30"/>
    <w:rPr>
      <w:i/>
    </w:rPr>
  </w:style>
  <w:style w:type="paragraph" w:styleId="687">
    <w:name w:val="Header"/>
    <w:basedOn w:val="638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Верхний колонтитул Знак"/>
    <w:basedOn w:val="648"/>
    <w:link w:val="687"/>
    <w:uiPriority w:val="99"/>
  </w:style>
  <w:style w:type="paragraph" w:styleId="689">
    <w:name w:val="Footer"/>
    <w:basedOn w:val="638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 w:customStyle="1">
    <w:name w:val="Footer Char"/>
    <w:basedOn w:val="648"/>
    <w:uiPriority w:val="99"/>
  </w:style>
  <w:style w:type="paragraph" w:styleId="691">
    <w:name w:val="Caption"/>
    <w:basedOn w:val="638"/>
    <w:next w:val="63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2" w:customStyle="1">
    <w:name w:val="Нижний колонтитул Знак"/>
    <w:link w:val="689"/>
    <w:uiPriority w:val="99"/>
  </w:style>
  <w:style w:type="table" w:styleId="693">
    <w:name w:val="Table Grid"/>
    <w:basedOn w:val="6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 w:customStyle="1">
    <w:name w:val="Table Grid Light"/>
    <w:basedOn w:val="64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 w:customStyle="1">
    <w:name w:val="Plain Table 1"/>
    <w:basedOn w:val="64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 w:customStyle="1">
    <w:name w:val="Plain Table 2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 w:customStyle="1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 w:customStyle="1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 w:customStyle="1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3" w:customStyle="1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4" w:customStyle="1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5" w:customStyle="1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6" w:customStyle="1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7" w:customStyle="1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8" w:customStyle="1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6" w:customStyle="1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7" w:customStyle="1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8" w:customStyle="1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9" w:customStyle="1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0" w:customStyle="1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 w:customStyle="1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2" w:customStyle="1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 w:customStyle="1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5" w:customStyle="1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6" w:customStyle="1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7" w:customStyle="1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8" w:customStyle="1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9" w:customStyle="1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3" w:customStyle="1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5" w:customStyle="1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6" w:customStyle="1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7" w:customStyle="1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8" w:customStyle="1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9" w:customStyle="1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0" w:customStyle="1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1" w:customStyle="1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0" w:customStyle="1">
    <w:name w:val="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1" w:customStyle="1">
    <w:name w:val="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2" w:customStyle="1">
    <w:name w:val="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3" w:customStyle="1">
    <w:name w:val="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4" w:customStyle="1">
    <w:name w:val="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5" w:customStyle="1">
    <w:name w:val="Bordered &amp; 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Bordered &amp; 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7" w:customStyle="1">
    <w:name w:val="Bordered &amp; 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8" w:customStyle="1">
    <w:name w:val="Bordered &amp; 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9" w:customStyle="1">
    <w:name w:val="Bordered &amp; 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0" w:customStyle="1">
    <w:name w:val="Bordered &amp; 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1" w:customStyle="1">
    <w:name w:val="Bordered &amp; 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2" w:customStyle="1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3" w:customStyle="1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4" w:customStyle="1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5" w:customStyle="1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6" w:customStyle="1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7" w:customStyle="1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8" w:customStyle="1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638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 w:customStyle="1">
    <w:name w:val="Текст сноски Знак"/>
    <w:link w:val="820"/>
    <w:uiPriority w:val="99"/>
    <w:rPr>
      <w:sz w:val="18"/>
    </w:rPr>
  </w:style>
  <w:style w:type="character" w:styleId="822">
    <w:name w:val="footnote reference"/>
    <w:basedOn w:val="648"/>
    <w:uiPriority w:val="99"/>
    <w:unhideWhenUsed/>
    <w:rPr>
      <w:vertAlign w:val="superscript"/>
    </w:rPr>
  </w:style>
  <w:style w:type="paragraph" w:styleId="823">
    <w:name w:val="endnote text"/>
    <w:basedOn w:val="638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 w:customStyle="1">
    <w:name w:val="Текст концевой сноски Знак"/>
    <w:link w:val="823"/>
    <w:uiPriority w:val="99"/>
    <w:rPr>
      <w:sz w:val="20"/>
    </w:rPr>
  </w:style>
  <w:style w:type="character" w:styleId="825">
    <w:name w:val="endnote reference"/>
    <w:basedOn w:val="648"/>
    <w:uiPriority w:val="99"/>
    <w:semiHidden/>
    <w:unhideWhenUsed/>
    <w:rPr>
      <w:vertAlign w:val="superscript"/>
    </w:rPr>
  </w:style>
  <w:style w:type="paragraph" w:styleId="826">
    <w:name w:val="toc 1"/>
    <w:basedOn w:val="638"/>
    <w:next w:val="638"/>
    <w:uiPriority w:val="39"/>
    <w:unhideWhenUsed/>
    <w:pPr>
      <w:spacing w:after="57"/>
    </w:pPr>
  </w:style>
  <w:style w:type="paragraph" w:styleId="827">
    <w:name w:val="toc 2"/>
    <w:basedOn w:val="638"/>
    <w:next w:val="638"/>
    <w:uiPriority w:val="39"/>
    <w:unhideWhenUsed/>
    <w:pPr>
      <w:ind w:left="283"/>
      <w:spacing w:after="57"/>
    </w:pPr>
  </w:style>
  <w:style w:type="paragraph" w:styleId="828">
    <w:name w:val="toc 3"/>
    <w:basedOn w:val="638"/>
    <w:next w:val="638"/>
    <w:uiPriority w:val="39"/>
    <w:unhideWhenUsed/>
    <w:pPr>
      <w:ind w:left="567"/>
      <w:spacing w:after="57"/>
    </w:pPr>
  </w:style>
  <w:style w:type="paragraph" w:styleId="829">
    <w:name w:val="toc 4"/>
    <w:basedOn w:val="638"/>
    <w:next w:val="638"/>
    <w:uiPriority w:val="39"/>
    <w:unhideWhenUsed/>
    <w:pPr>
      <w:ind w:left="850"/>
      <w:spacing w:after="57"/>
    </w:pPr>
  </w:style>
  <w:style w:type="paragraph" w:styleId="830">
    <w:name w:val="toc 5"/>
    <w:basedOn w:val="638"/>
    <w:next w:val="638"/>
    <w:uiPriority w:val="39"/>
    <w:unhideWhenUsed/>
    <w:pPr>
      <w:ind w:left="1134"/>
      <w:spacing w:after="57"/>
    </w:pPr>
  </w:style>
  <w:style w:type="paragraph" w:styleId="831">
    <w:name w:val="toc 6"/>
    <w:basedOn w:val="638"/>
    <w:next w:val="638"/>
    <w:uiPriority w:val="39"/>
    <w:unhideWhenUsed/>
    <w:pPr>
      <w:ind w:left="1417"/>
      <w:spacing w:after="57"/>
    </w:pPr>
  </w:style>
  <w:style w:type="paragraph" w:styleId="832">
    <w:name w:val="toc 7"/>
    <w:basedOn w:val="638"/>
    <w:next w:val="638"/>
    <w:uiPriority w:val="39"/>
    <w:unhideWhenUsed/>
    <w:pPr>
      <w:ind w:left="1701"/>
      <w:spacing w:after="57"/>
    </w:pPr>
  </w:style>
  <w:style w:type="paragraph" w:styleId="833">
    <w:name w:val="toc 8"/>
    <w:basedOn w:val="638"/>
    <w:next w:val="638"/>
    <w:uiPriority w:val="39"/>
    <w:unhideWhenUsed/>
    <w:pPr>
      <w:ind w:left="1984"/>
      <w:spacing w:after="57"/>
    </w:pPr>
  </w:style>
  <w:style w:type="paragraph" w:styleId="834">
    <w:name w:val="toc 9"/>
    <w:basedOn w:val="638"/>
    <w:next w:val="638"/>
    <w:uiPriority w:val="39"/>
    <w:unhideWhenUsed/>
    <w:pPr>
      <w:ind w:left="2268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638"/>
    <w:next w:val="638"/>
    <w:uiPriority w:val="99"/>
    <w:unhideWhenUsed/>
    <w:pPr>
      <w:spacing w:after="0"/>
    </w:pPr>
  </w:style>
  <w:style w:type="paragraph" w:styleId="83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0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1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2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43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4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5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42</cp:revision>
  <dcterms:created xsi:type="dcterms:W3CDTF">2024-04-22T14:57:00Z</dcterms:created>
  <dcterms:modified xsi:type="dcterms:W3CDTF">2024-07-24T13:09:57Z</dcterms:modified>
</cp:coreProperties>
</file>