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8"/>
        <w:jc w:val="both"/>
        <w:outlineLvl w:val="0"/>
      </w:pPr>
      <w:r>
        <w:rPr>
          <w:sz w:val="20"/>
        </w:rPr>
      </w:r>
      <w:r/>
    </w:p>
    <w:p>
      <w:pPr>
        <w:pStyle w:val="810"/>
        <w:jc w:val="center"/>
        <w:outlineLvl w:val="0"/>
      </w:pPr>
      <w:r>
        <w:rPr>
          <w:sz w:val="20"/>
        </w:rPr>
        <w:t xml:space="preserve">ПРАВИТЕЛЬСТВО БЕЛГОРОДСКОЙ ОБЛАСТИ</w:t>
      </w:r>
      <w:r/>
    </w:p>
    <w:p>
      <w:pPr>
        <w:pStyle w:val="810"/>
        <w:jc w:val="center"/>
      </w:pPr>
      <w:r>
        <w:rPr>
          <w:sz w:val="20"/>
        </w:rPr>
      </w:r>
      <w:r/>
    </w:p>
    <w:p>
      <w:pPr>
        <w:pStyle w:val="810"/>
        <w:jc w:val="center"/>
      </w:pPr>
      <w:r>
        <w:rPr>
          <w:sz w:val="20"/>
        </w:rPr>
        <w:t xml:space="preserve">ПОСТАНОВЛЕНИЕ</w:t>
      </w:r>
      <w:r/>
    </w:p>
    <w:p>
      <w:pPr>
        <w:pStyle w:val="810"/>
        <w:jc w:val="center"/>
      </w:pPr>
      <w:r>
        <w:rPr>
          <w:sz w:val="20"/>
        </w:rPr>
        <w:t xml:space="preserve">от 12 мая 2025 г. N 257-пп</w:t>
      </w:r>
      <w:r/>
    </w:p>
    <w:p>
      <w:pPr>
        <w:pStyle w:val="810"/>
        <w:jc w:val="center"/>
      </w:pPr>
      <w:r>
        <w:rPr>
          <w:sz w:val="20"/>
        </w:rPr>
      </w:r>
      <w:r/>
    </w:p>
    <w:p>
      <w:pPr>
        <w:pStyle w:val="810"/>
        <w:jc w:val="center"/>
      </w:pPr>
      <w:r>
        <w:rPr>
          <w:sz w:val="20"/>
        </w:rPr>
        <w:t xml:space="preserve">О ВНЕСЕНИИ ИЗМЕНЕНИЙ В ПОСТАНОВЛЕНИЕ ПРАВИТЕЛЬСТВА</w:t>
      </w:r>
      <w:r/>
    </w:p>
    <w:p>
      <w:pPr>
        <w:pStyle w:val="810"/>
        <w:jc w:val="center"/>
      </w:pPr>
      <w:r>
        <w:rPr>
          <w:sz w:val="20"/>
        </w:rPr>
        <w:t xml:space="preserve">БЕЛГОРОДСКОЙ ОБЛАСТИ ОТ 28 ИЮНЯ 2021 ГОДА N 239-ПП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>
        <w:rPr>
          <w:sz w:val="20"/>
        </w:rPr>
        <w:t xml:space="preserve">В целях приведения нормативных правовых актов Белгородской области в соответствие с действующим законодательством Правительство Белгородской области постановляет: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>
        <w:rPr>
          <w:sz w:val="20"/>
        </w:rPr>
        <w:t xml:space="preserve">1. Внести следующие изменения в </w:t>
      </w:r>
      <w:hyperlink r:id="rId12" w:tooltip="Постановление Правительства Белгородской обл. от 28.06.2021 N 239-пп (ред. от 09.04.2024) &quot;Об определении 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&quot; ------------ Недействующая редакция {КонсультантПлюс}" w:history="1">
        <w:r>
          <w:rPr>
            <w:color w:val="0000ff"/>
            <w:sz w:val="20"/>
          </w:rPr>
          <w:t xml:space="preserve">постановление</w:t>
        </w:r>
      </w:hyperlink>
      <w:r>
        <w:rPr>
          <w:sz w:val="20"/>
        </w:rPr>
        <w:t xml:space="preserve"> Правительства Белгородской области от 28 июня 2021 года N </w:t>
      </w:r>
      <w:r>
        <w:rPr>
          <w:sz w:val="20"/>
        </w:rPr>
        <w:t xml:space="preserve">239-пп "Об определении 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питания":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в </w:t>
      </w:r>
      <w:hyperlink r:id="rId13" w:tooltip="Постановление Правительства Белгородской обл. от 28.06.2021 N 239-пп (ред. от 09.04.2024) &quot;Об определении 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&quot; ------------ Недействующая редакция {КонсультантПлюс}" w:history="1">
        <w:r>
          <w:rPr>
            <w:color w:val="0000ff"/>
            <w:sz w:val="20"/>
          </w:rPr>
          <w:t xml:space="preserve">пункте 3</w:t>
        </w:r>
      </w:hyperlink>
      <w:r>
        <w:rPr>
          <w:sz w:val="20"/>
        </w:rPr>
        <w:t xml:space="preserve"> постановления слова "министерство сельского хозяйства и продовольствия Белгородской области (Антоненко А.А.)" заменить словами "заместителя Губернатора Белгородской области Антоненко А.А.";</w:t>
      </w:r>
      <w:r/>
    </w:p>
    <w:p>
      <w:pPr>
        <w:pStyle w:val="808"/>
        <w:ind w:firstLine="540"/>
        <w:jc w:val="both"/>
        <w:spacing w:before="200"/>
      </w:pPr>
      <w:r>
        <w:rPr>
          <w:sz w:val="20"/>
        </w:rPr>
        <w:t xml:space="preserve">- </w:t>
      </w:r>
      <w:hyperlink r:id="rId14" w:tooltip="Постановление Правительства Белгородской обл. от 28.06.2021 N 239-пп (ред. от 09.04.2024) &quot;Об определении 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&quot; ------------ Недействующая редакция {КонсультантПлюс}" w:history="1">
        <w:r>
          <w:rPr>
            <w:color w:val="0000ff"/>
            <w:sz w:val="20"/>
          </w:rPr>
          <w:t xml:space="preserve">Перечень</w:t>
        </w:r>
      </w:hyperlink>
      <w:r>
        <w:rPr>
          <w:sz w:val="20"/>
        </w:rPr>
        <w:t xml:space="preserve"> мест нахождения источников повышенной опаснос</w:t>
      </w:r>
      <w:r>
        <w:rPr>
          <w:sz w:val="20"/>
        </w:rPr>
        <w:t xml:space="preserve">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питания, утвержденный в пункте 1 постановления, изложить в редакции согласно </w:t>
      </w:r>
      <w:hyperlink w:tooltip="ПЕРЕЧЕНЬ" w:anchor="P31" w:history="1">
        <w:r>
          <w:rPr>
            <w:color w:val="0000ff"/>
            <w:sz w:val="20"/>
          </w:rPr>
          <w:t xml:space="preserve">приложению</w:t>
        </w:r>
      </w:hyperlink>
      <w:r>
        <w:rPr>
          <w:sz w:val="20"/>
        </w:rPr>
        <w:t xml:space="preserve"> к настоящему постановлению.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>
        <w:rPr>
          <w:sz w:val="20"/>
        </w:rPr>
        <w:t xml:space="preserve">2. Контроль за исполнением настоящего постановления возложить на заместителя Губернатора Белгородской области Антоненко А.А.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2025 года, но не ранее чем по истечении 90 (девяноста) дней со дня его официального опубликования, и действует до 1 января 2027 года.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right"/>
      </w:pPr>
      <w:r>
        <w:rPr>
          <w:sz w:val="20"/>
        </w:rPr>
        <w:t xml:space="preserve">Губернатор Белгородской области</w:t>
      </w:r>
      <w:r/>
    </w:p>
    <w:p>
      <w:pPr>
        <w:pStyle w:val="808"/>
        <w:jc w:val="right"/>
      </w:pPr>
      <w:r>
        <w:rPr>
          <w:sz w:val="20"/>
        </w:rPr>
        <w:t xml:space="preserve">В.В.ГЛАДКОВ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right"/>
        <w:outlineLvl w:val="0"/>
      </w:pPr>
      <w:r>
        <w:rPr>
          <w:sz w:val="20"/>
        </w:rPr>
        <w:t xml:space="preserve">Приложение</w:t>
      </w:r>
      <w:r/>
    </w:p>
    <w:p>
      <w:pPr>
        <w:pStyle w:val="808"/>
        <w:jc w:val="right"/>
      </w:pPr>
      <w:r>
        <w:rPr>
          <w:sz w:val="20"/>
        </w:rPr>
        <w:t xml:space="preserve">к постановлению</w:t>
      </w:r>
      <w:r/>
    </w:p>
    <w:p>
      <w:pPr>
        <w:pStyle w:val="808"/>
        <w:jc w:val="right"/>
      </w:pPr>
      <w:r>
        <w:rPr>
          <w:sz w:val="20"/>
        </w:rPr>
        <w:t xml:space="preserve">Правительства Белгородской области</w:t>
      </w:r>
      <w:r/>
    </w:p>
    <w:p>
      <w:pPr>
        <w:pStyle w:val="808"/>
        <w:jc w:val="right"/>
      </w:pPr>
      <w:r>
        <w:rPr>
          <w:sz w:val="20"/>
        </w:rPr>
        <w:t xml:space="preserve">от 12 мая 2025 г. N 257-пп</w:t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10"/>
        <w:jc w:val="center"/>
      </w:pPr>
      <w:r/>
      <w:bookmarkStart w:id="31" w:name="P31"/>
      <w:r/>
      <w:bookmarkEnd w:id="31"/>
      <w:r>
        <w:rPr>
          <w:sz w:val="20"/>
        </w:rPr>
        <w:t xml:space="preserve">ПЕРЕЧЕНЬ</w:t>
      </w:r>
      <w:r/>
    </w:p>
    <w:p>
      <w:pPr>
        <w:pStyle w:val="810"/>
        <w:jc w:val="center"/>
      </w:pPr>
      <w:r>
        <w:rPr>
          <w:sz w:val="20"/>
        </w:rPr>
        <w:t xml:space="preserve">МЕСТ НАХОЖДЕНИЯ ИСТОЧНИКОВ ПОВЫШЕННОЙ ОПАСНОСТИ</w:t>
      </w:r>
      <w:r/>
    </w:p>
    <w:p>
      <w:pPr>
        <w:pStyle w:val="810"/>
        <w:jc w:val="center"/>
      </w:pPr>
      <w:r>
        <w:rPr>
          <w:sz w:val="20"/>
        </w:rPr>
        <w:t xml:space="preserve">НА ТЕРРИТОРИИ БЕЛГОРОДСКОЙ ОБЛАСТИ, В КОТОРЫХ НЕ ДОПУСКАЮТСЯ</w:t>
      </w:r>
      <w:r/>
    </w:p>
    <w:p>
      <w:pPr>
        <w:pStyle w:val="810"/>
        <w:jc w:val="center"/>
      </w:pPr>
      <w:r>
        <w:rPr>
          <w:sz w:val="20"/>
        </w:rPr>
        <w:t xml:space="preserve">РОЗНИЧНАЯ ПРОДАЖА АЛКОГОЛЬНОЙ ПРОДУКЦИИ И РОЗНИЧНАЯ</w:t>
      </w:r>
      <w:r/>
    </w:p>
    <w:p>
      <w:pPr>
        <w:pStyle w:val="810"/>
        <w:jc w:val="center"/>
      </w:pPr>
      <w:r>
        <w:rPr>
          <w:sz w:val="20"/>
        </w:rPr>
        <w:t xml:space="preserve">ПРОДАЖА АЛКОГОЛЬНОЙ ПРОДУКЦИИ ПРИ ОКАЗАНИИ</w:t>
      </w:r>
      <w:r/>
    </w:p>
    <w:p>
      <w:pPr>
        <w:pStyle w:val="810"/>
        <w:jc w:val="center"/>
      </w:pPr>
      <w:r>
        <w:rPr>
          <w:sz w:val="20"/>
        </w:rPr>
        <w:t xml:space="preserve">УСЛУГ ОБЩЕСТВЕННОГО ПИТАНИЯ</w:t>
      </w:r>
      <w:r/>
    </w:p>
    <w:p>
      <w:pPr>
        <w:pStyle w:val="808"/>
        <w:jc w:val="both"/>
      </w:pPr>
      <w:r>
        <w:rPr>
          <w:sz w:val="20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5896"/>
        <w:gridCol w:w="2665"/>
      </w:tblGrid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N п/п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Наименование источника повышенной опасности, расположенного в границах опасного производственного объекта, определенного в соответствии с Федеральным </w:t>
            </w:r>
            <w:hyperlink r:id="rId1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3.2025) ------------ Недействующая редакция {КонсультантПлюс}" w:history="1">
              <w:r>
                <w:rPr>
                  <w:color w:val="0000ff"/>
                  <w:sz w:val="20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21 июля 1997 года N 116-ФЗ "О промышленной безопасности опасных производственных объектов"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Месторасположение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1.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Общество с ограниченной ответственностью "Белэнергомаш-БЗЭМ"</w:t>
            </w:r>
            <w:r/>
          </w:p>
          <w:p>
            <w:pPr>
              <w:pStyle w:val="808"/>
            </w:pPr>
            <w:r>
              <w:rPr>
                <w:sz w:val="20"/>
              </w:rPr>
              <w:t xml:space="preserve">(цех электросталеплавильный)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г. Белгород, ул. Волчанская, д. 165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2.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Общество с ограниченной ответственностью "Белколор" (цех по производству лакокрасочных материалов, участок транспортирования опасных веществ)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г. Белгород, ул. Рабочая, д. 14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3.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Акционерное общество "Квадра - Генерирующая компания":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3.1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Площадка подсобного хозяйства котельной ЮМР производственного подразделения "Белгородская ТЭЦ"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г. Белгород, ул. Щорса, д. 2а (территория котельной ЮМР)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3.2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Площадка подсобного хозяйства котельной "Западная" производственного подразделения "Белгородская ТЭЦ"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г. Белгород, ул. Сумская, д. 170а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4.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Общество с ограниченной ответственностью "Газэнергосеть Белгород" (станция газонаполнительная, д. Ворошнево)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Белгородский район,</w:t>
            </w:r>
            <w:r/>
          </w:p>
          <w:p>
            <w:pPr>
              <w:pStyle w:val="808"/>
            </w:pPr>
            <w:r>
              <w:rPr>
                <w:sz w:val="20"/>
              </w:rPr>
              <w:t xml:space="preserve">пгт Разумное,</w:t>
            </w:r>
            <w:r/>
          </w:p>
          <w:p>
            <w:pPr>
              <w:pStyle w:val="808"/>
            </w:pPr>
            <w:r>
              <w:rPr>
                <w:sz w:val="20"/>
              </w:rPr>
              <w:t xml:space="preserve">ул. Разуменская, д. 1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5.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Акционерное общество "Комбинат КМАруда":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5.1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Участок горного капитального строительства (скиповый ствол)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г. Губкин, ул. Артема, д. 2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5.2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Рудник с подземным способом разработки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г. Губкин, промышленная зона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5.3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Участок горного капитального строительства (специализированный)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Губкинский район, в границах СПК "Казацкий"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6.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Акционерное общество "Лебединский горно-обогатительный комбинат" (склад взрывчатых материалов, участок горного капитального строительства (специализированный), рудник с открытым способом разработки (карьер))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Губкинский район, промышленная зона, промышленная площадка ЛГОКА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7.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Акционерное общество "Оскольский электрометаллургический комбинат имени Алексея Алексеевича Угарова" (участок станции воздухоразделительной, участок станции воздухоразделительной N 2, цех электросталеплавильный)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г. Старый Оскол, территория промышленной площадки ОЭМК, N 95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8.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Акционерное общество "Старооскольский завод электромонтажных изделий" (участок плавильный горячего цинкования)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г. Старый Оскол, ст. Котел, промышленный узел, площадка "Монтажная", проезд Ш-6, строение N 17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9.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Акционерное общество "Оскольский завод металлургического машиностроения" (литейный цех)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г. Старый Оскол, площадка Машиностроительная (ЮЗ п/р, промышленная зона), зд. 14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10.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Акционерное общество "Стойленский горно-обогатительный комбинат" (участок горного капитального строительства (специализированный подземный дренажной шахты), рудник с открытым способом разработки (карьер Рудоуправления))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г. Старый Оскол, площадка Фабричная, пр-д 4 (ЮЗ п/р, промышленная зона)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11.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Акционерное общество "Колымавзрывпром" (склад взрывчатых материалов, временный поверхностный склад взрывчатых материалов с площадкой хранения аммиачной селитры на месторождении "Песчанка")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г. Старый Оскол, площадка АО "Стойленский ГОК"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12.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Общество с ограниченной ответственностью "ТЕРРА" (плавильно-литейный участок)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г. Старый Оскол, территория ст. Котел, промышленный узел, площадка Тепличная, проезд Ш-3, зд. 3</w:t>
            </w:r>
            <w:r/>
          </w:p>
        </w:tc>
      </w:tr>
      <w:tr>
        <w:trPr/>
        <w:tc>
          <w:tcPr>
            <w:tcW w:w="454" w:type="dxa"/>
            <w:textDirection w:val="lrTb"/>
            <w:noWrap w:val="false"/>
          </w:tcPr>
          <w:p>
            <w:pPr>
              <w:pStyle w:val="808"/>
              <w:jc w:val="center"/>
            </w:pPr>
            <w:r>
              <w:rPr>
                <w:sz w:val="20"/>
              </w:rPr>
              <w:t xml:space="preserve">13.</w:t>
            </w:r>
            <w:r/>
          </w:p>
        </w:tc>
        <w:tc>
          <w:tcPr>
            <w:tcW w:w="5896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Общество с ограниченной ответственностью "Яковлевский горно-обогатительный комбинат" (рудник подземный)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808"/>
            </w:pPr>
            <w:r>
              <w:rPr>
                <w:sz w:val="20"/>
              </w:rPr>
              <w:t xml:space="preserve">Яковлевский муниципальный округ, п. Яковлево, территория 632 км трассы М-2, д. 1, помещение N 73</w:t>
            </w:r>
            <w:r/>
          </w:p>
        </w:tc>
      </w:tr>
    </w:tbl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both"/>
      </w:pPr>
      <w:r>
        <w:rPr>
          <w:sz w:val="20"/>
        </w:rPr>
      </w:r>
      <w:r/>
    </w:p>
    <w:p>
      <w:pPr>
        <w:pStyle w:val="808"/>
        <w:jc w:val="both"/>
        <w:spacing w:before="100" w:after="100"/>
        <w:rPr>
          <w:sz w:val="2"/>
          <w:szCs w:val="2"/>
        </w:rPr>
        <w:pBdr>
          <w:bottom w:val="single" w:color="auto" w:sz="6" w:space="0"/>
        </w:pBdr>
      </w:pPr>
      <w:r>
        <w:rPr>
          <w:sz w:val="2"/>
          <w:szCs w:val="2"/>
        </w:rPr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Белгородской обл. от 12.05.2025 N 257-пп</w:t>
            <w:br/>
            <w:t xml:space="preserve">"О внесении изменений в постановление Правительства...</w:t>
          </w:r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30.10.2025</w:t>
          </w:r>
          <w:r/>
        </w:p>
      </w:tc>
    </w:tr>
  </w:tbl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Белгородской обл. от 12.05.2025 N 257-пп</w:t>
            <w:br/>
            <w:t xml:space="preserve">"О внесении изменений в постановление Правительства...</w:t>
          </w:r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30.10.2025</w:t>
          </w:r>
          <w:r/>
        </w:p>
      </w:tc>
    </w:tr>
  </w:tbl>
  <w:p>
    <w:pPr>
      <w:rPr>
        <w:sz w:val="2"/>
        <w:szCs w:val="2"/>
      </w:rPr>
      <w:pBdr>
        <w:bottom w:val="single" w:color="auto" w:sz="12" w:space="0"/>
      </w:pBdr>
    </w:pPr>
    <w:r>
      <w:rPr>
        <w:sz w:val="2"/>
        <w:szCs w:val="2"/>
      </w:rPr>
    </w:r>
    <w:r/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">
    <w:name w:val="Normal"/>
    <w:qFormat/>
  </w:style>
  <w:style w:type="paragraph" w:styleId="12">
    <w:name w:val="Heading 1"/>
    <w:basedOn w:val="9"/>
    <w:next w:val="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9"/>
    <w:next w:val="9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9"/>
    <w:next w:val="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9"/>
    <w:next w:val="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9"/>
    <w:next w:val="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9"/>
    <w:next w:val="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9"/>
    <w:next w:val="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9"/>
    <w:next w:val="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9"/>
    <w:next w:val="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9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9"/>
    <w:next w:val="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9"/>
    <w:next w:val="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9"/>
    <w:next w:val="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9"/>
    <w:next w:val="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9"/>
    <w:next w:val="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9"/>
    <w:next w:val="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9"/>
    <w:next w:val="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9"/>
    <w:next w:val="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9"/>
    <w:next w:val="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9"/>
    <w:next w:val="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9"/>
    <w:next w:val="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9"/>
    <w:next w:val="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9"/>
    <w:next w:val="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9"/>
    <w:next w:val="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9"/>
    <w:next w:val="9"/>
    <w:uiPriority w:val="99"/>
    <w:unhideWhenUsed/>
    <w:pPr>
      <w:spacing w:after="0" w:afterAutospacing="0"/>
    </w:pPr>
  </w:style>
  <w:style w:type="paragraph" w:styleId="808" w:default="1" w:customStyle="1">
    <w:name w:val="ConsPlusNormal"/>
    <w:pPr>
      <w:widowControl w:val="off"/>
    </w:pPr>
    <w:rPr>
      <w:rFonts w:ascii="Arial" w:hAnsi="Arial" w:cs="Arial"/>
      <w:sz w:val="20"/>
    </w:rPr>
  </w:style>
  <w:style w:type="paragraph" w:styleId="809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10" w:customStyle="1">
    <w:name w:val="ConsPlusTitle"/>
    <w:pPr>
      <w:widowControl w:val="off"/>
    </w:pPr>
    <w:rPr>
      <w:rFonts w:ascii="Arial" w:hAnsi="Arial" w:cs="Arial"/>
      <w:b/>
      <w:sz w:val="20"/>
    </w:rPr>
  </w:style>
  <w:style w:type="paragraph" w:styleId="811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12" w:customStyle="1">
    <w:name w:val="ConsPlusDocList"/>
    <w:pPr>
      <w:widowControl w:val="off"/>
    </w:pPr>
    <w:rPr>
      <w:rFonts w:ascii="Courier New" w:hAnsi="Courier New" w:cs="Courier New"/>
      <w:sz w:val="20"/>
    </w:rPr>
  </w:style>
  <w:style w:type="paragraph" w:styleId="813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14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15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816" w:customStyle="1">
    <w:name w:val="ConsPlusTextList"/>
    <w:pPr>
      <w:widowControl w:val="off"/>
    </w:pPr>
    <w:rPr>
      <w:rFonts w:ascii="Arial" w:hAnsi="Arial" w:cs="Arial"/>
      <w:sz w:val="20"/>
    </w:rPr>
  </w:style>
  <w:style w:type="character" w:styleId="1659" w:default="1">
    <w:name w:val="Default Paragraph Font"/>
    <w:uiPriority w:val="1"/>
    <w:semiHidden/>
    <w:unhideWhenUsed/>
  </w:style>
  <w:style w:type="numbering" w:styleId="1660" w:default="1">
    <w:name w:val="No List"/>
    <w:uiPriority w:val="99"/>
    <w:semiHidden/>
    <w:unhideWhenUsed/>
  </w:style>
  <w:style w:type="table" w:styleId="16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RLAW404&amp;n=97934" TargetMode="External"/><Relationship Id="rId13" Type="http://schemas.openxmlformats.org/officeDocument/2006/relationships/hyperlink" Target="https://login.consultant.ru/link/?req=doc&amp;base=RLAW404&amp;n=97934&amp;dst=1" TargetMode="External"/><Relationship Id="rId14" Type="http://schemas.openxmlformats.org/officeDocument/2006/relationships/hyperlink" Target="https://login.consultant.ru/link/?req=doc&amp;base=RLAW404&amp;n=97934&amp;dst=4" TargetMode="External"/><Relationship Id="rId15" Type="http://schemas.openxmlformats.org/officeDocument/2006/relationships/hyperlink" Target="https://login.consultant.ru/link/?req=doc&amp;base=LAW&amp;n=48317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Белгородской обл. от 12.05.2025 N 257-пп
"О внесении изменений в постановление Правительства Белгородской области от 28 июня 2021 года N 239-пп"</dc:title>
  <cp:revision>1</cp:revision>
  <dcterms:created xsi:type="dcterms:W3CDTF">2025-10-30T08:16:39Z</dcterms:created>
  <dcterms:modified xsi:type="dcterms:W3CDTF">2025-10-30T08:28:10Z</dcterms:modified>
</cp:coreProperties>
</file>