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47" w:rsidRDefault="004E1F4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1F47" w:rsidRDefault="004E1F47">
      <w:pPr>
        <w:pStyle w:val="ConsPlusNormal"/>
        <w:outlineLvl w:val="0"/>
      </w:pPr>
    </w:p>
    <w:p w:rsidR="004E1F47" w:rsidRDefault="004E1F47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4E1F47" w:rsidRDefault="004E1F47">
      <w:pPr>
        <w:pStyle w:val="ConsPlusTitle"/>
        <w:jc w:val="center"/>
      </w:pPr>
    </w:p>
    <w:p w:rsidR="004E1F47" w:rsidRDefault="004E1F47">
      <w:pPr>
        <w:pStyle w:val="ConsPlusTitle"/>
        <w:jc w:val="center"/>
      </w:pPr>
      <w:r>
        <w:t>ПОСТАНОВЛЕНИЕ</w:t>
      </w:r>
    </w:p>
    <w:p w:rsidR="004E1F47" w:rsidRDefault="004E1F47">
      <w:pPr>
        <w:pStyle w:val="ConsPlusTitle"/>
        <w:jc w:val="center"/>
      </w:pPr>
      <w:r>
        <w:t>от 24 декабря 2018 г. N 482-пп</w:t>
      </w:r>
    </w:p>
    <w:p w:rsidR="004E1F47" w:rsidRDefault="004E1F47">
      <w:pPr>
        <w:pStyle w:val="ConsPlusTitle"/>
        <w:jc w:val="center"/>
      </w:pPr>
    </w:p>
    <w:p w:rsidR="004E1F47" w:rsidRDefault="004E1F47">
      <w:pPr>
        <w:pStyle w:val="ConsPlusTitle"/>
        <w:jc w:val="center"/>
      </w:pPr>
      <w:r>
        <w:t>О ПОРЯДКЕ И УСЛОВИЯХ ПРЕДОСТАВЛЕНИЯ В АРЕНДУ ИМУЩЕСТВА,</w:t>
      </w:r>
    </w:p>
    <w:p w:rsidR="004E1F47" w:rsidRDefault="004E1F47">
      <w:pPr>
        <w:pStyle w:val="ConsPlusTitle"/>
        <w:jc w:val="center"/>
      </w:pPr>
      <w:r>
        <w:t>ВКЛЮЧЕННОГО В ПЕРЕЧЕНЬ ГОСУДАРСТВЕННОГО ИМУЩЕСТВА</w:t>
      </w:r>
    </w:p>
    <w:p w:rsidR="004E1F47" w:rsidRDefault="004E1F47">
      <w:pPr>
        <w:pStyle w:val="ConsPlusTitle"/>
        <w:jc w:val="center"/>
      </w:pPr>
      <w:r>
        <w:t xml:space="preserve">БЕЛГОРОДСКОЙ ОБЛАСТИ, </w:t>
      </w:r>
      <w:proofErr w:type="gramStart"/>
      <w:r>
        <w:t>ПРЕДУСМОТРЕННЫЙ</w:t>
      </w:r>
      <w:proofErr w:type="gramEnd"/>
      <w:r>
        <w:t xml:space="preserve"> ЧАСТЬЮ 4 СТАТЬИ 18</w:t>
      </w:r>
    </w:p>
    <w:p w:rsidR="004E1F47" w:rsidRDefault="004E1F47">
      <w:pPr>
        <w:pStyle w:val="ConsPlusTitle"/>
        <w:jc w:val="center"/>
      </w:pPr>
      <w:r>
        <w:t>ФЕДЕРАЛЬНОГО ЗАКОНА ОТ 24 ИЮЛЯ 2007 ГОДА N 209-ФЗ</w:t>
      </w:r>
    </w:p>
    <w:p w:rsidR="004E1F47" w:rsidRDefault="004E1F47">
      <w:pPr>
        <w:pStyle w:val="ConsPlusTitle"/>
        <w:jc w:val="center"/>
      </w:pPr>
      <w:r>
        <w:t>"О РАЗВИТИИ МАЛОГО И СРЕДНЕГО ПРЕДПРИНИМАТЕЛЬСТВА</w:t>
      </w:r>
    </w:p>
    <w:p w:rsidR="004E1F47" w:rsidRDefault="004E1F47">
      <w:pPr>
        <w:pStyle w:val="ConsPlusTitle"/>
        <w:jc w:val="center"/>
      </w:pPr>
      <w:r>
        <w:t>В РОССИЙСКОЙ ФЕДЕРАЦИИ"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18</w:t>
        </w:r>
      </w:hyperlink>
      <w:r>
        <w:t xml:space="preserve"> "Федерального закона от 24 июля 2007 года N 209-ФЗ "О развитии малого и среднего предпринимательства в Российской Федерации", целевой моделью "Поддержка малого и среднего предпринимательства", утвержденной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31 января 2017 года N 147-р, в целях оказания имущественной поддержки субъектам малого и среднего предпринимательства Правительство Белгородской области постановляет:</w:t>
      </w:r>
      <w:proofErr w:type="gramEnd"/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порядке и условиях предоставления в аренду имущества, включенного в перечень государственного имущества Белгородской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</w:t>
      </w:r>
      <w:hyperlink r:id="rId8" w:history="1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года N 209-ФЗ "О развитии малого и среднего предпринимательства</w:t>
      </w:r>
      <w:proofErr w:type="gramEnd"/>
      <w:r>
        <w:t xml:space="preserve"> в Российской </w:t>
      </w:r>
      <w:r>
        <w:lastRenderedPageBreak/>
        <w:t>Федерации" (далее - Положение).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Рекомендовать органам местного самоуправления Белгородской области при разработке муниципальных правовых актов, определяющих порядок и условия предоставления в аренду имущества, включенного в перечни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предусмотренные </w:t>
      </w:r>
      <w:hyperlink r:id="rId9" w:history="1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года N 209-ФЗ</w:t>
      </w:r>
      <w:proofErr w:type="gramEnd"/>
      <w:r>
        <w:t xml:space="preserve"> "О развитии малого и среднего предпринимательства в Российской Федерации", руководствоваться </w:t>
      </w:r>
      <w:hyperlink w:anchor="P33" w:history="1">
        <w:r>
          <w:rPr>
            <w:color w:val="0000FF"/>
          </w:rPr>
          <w:t>Положением</w:t>
        </w:r>
      </w:hyperlink>
      <w:r>
        <w:t>, утвержденным в пункте 1 настоящего постановления.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jc w:val="right"/>
      </w:pPr>
      <w:r>
        <w:t>Губернатор Белгородской области</w:t>
      </w:r>
    </w:p>
    <w:p w:rsidR="004E1F47" w:rsidRDefault="004E1F47">
      <w:pPr>
        <w:pStyle w:val="ConsPlusNormal"/>
        <w:jc w:val="right"/>
      </w:pPr>
      <w:r>
        <w:t>Е.САВЧЕНКО</w:t>
      </w:r>
    </w:p>
    <w:p w:rsidR="004E1F47" w:rsidRDefault="004E1F47">
      <w:pPr>
        <w:pStyle w:val="ConsPlusNormal"/>
        <w:jc w:val="right"/>
      </w:pPr>
    </w:p>
    <w:p w:rsidR="004E1F47" w:rsidRDefault="004E1F47">
      <w:pPr>
        <w:pStyle w:val="ConsPlusNormal"/>
        <w:jc w:val="right"/>
      </w:pPr>
    </w:p>
    <w:p w:rsidR="004E1F47" w:rsidRDefault="004E1F47">
      <w:pPr>
        <w:pStyle w:val="ConsPlusNormal"/>
        <w:jc w:val="right"/>
      </w:pPr>
    </w:p>
    <w:p w:rsidR="004E1F47" w:rsidRDefault="004E1F47">
      <w:pPr>
        <w:pStyle w:val="ConsPlusNormal"/>
        <w:jc w:val="right"/>
      </w:pPr>
    </w:p>
    <w:p w:rsidR="004E1F47" w:rsidRDefault="004E1F47">
      <w:pPr>
        <w:pStyle w:val="ConsPlusNormal"/>
        <w:jc w:val="right"/>
      </w:pPr>
    </w:p>
    <w:p w:rsidR="004E1F47" w:rsidRDefault="004E1F47">
      <w:pPr>
        <w:pStyle w:val="ConsPlusNormal"/>
        <w:jc w:val="right"/>
        <w:outlineLvl w:val="0"/>
      </w:pPr>
      <w:r>
        <w:t>Утверждено</w:t>
      </w:r>
    </w:p>
    <w:p w:rsidR="004E1F47" w:rsidRDefault="004E1F47">
      <w:pPr>
        <w:pStyle w:val="ConsPlusNormal"/>
        <w:jc w:val="right"/>
      </w:pPr>
      <w:r>
        <w:t>постановлением</w:t>
      </w:r>
    </w:p>
    <w:p w:rsidR="004E1F47" w:rsidRDefault="004E1F47">
      <w:pPr>
        <w:pStyle w:val="ConsPlusNormal"/>
        <w:jc w:val="right"/>
      </w:pPr>
      <w:r>
        <w:t>Правительства Белгородской области</w:t>
      </w:r>
    </w:p>
    <w:p w:rsidR="004E1F47" w:rsidRDefault="004E1F47">
      <w:pPr>
        <w:pStyle w:val="ConsPlusNormal"/>
        <w:jc w:val="right"/>
      </w:pPr>
      <w:r>
        <w:t>от 24 декабря 2018 г. N 482-пп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Title"/>
        <w:jc w:val="center"/>
      </w:pPr>
      <w:bookmarkStart w:id="0" w:name="P33"/>
      <w:bookmarkEnd w:id="0"/>
      <w:r>
        <w:t>ПОЛОЖЕНИЕ</w:t>
      </w:r>
    </w:p>
    <w:p w:rsidR="004E1F47" w:rsidRDefault="004E1F47">
      <w:pPr>
        <w:pStyle w:val="ConsPlusTitle"/>
        <w:jc w:val="center"/>
      </w:pPr>
      <w:r>
        <w:t>О ПОРЯДКЕ И УСЛОВИЯХ ПРЕДОСТАВЛЕНИЯ В АРЕНДУ ИМУЩЕСТВА,</w:t>
      </w:r>
    </w:p>
    <w:p w:rsidR="004E1F47" w:rsidRDefault="004E1F47">
      <w:pPr>
        <w:pStyle w:val="ConsPlusTitle"/>
        <w:jc w:val="center"/>
      </w:pPr>
      <w:r>
        <w:t>ВКЛЮЧЕННОГО В ПЕРЕЧЕНЬ ГОСУДАРСТВЕННОГО ИМУЩЕСТВА</w:t>
      </w:r>
    </w:p>
    <w:p w:rsidR="004E1F47" w:rsidRDefault="004E1F47">
      <w:pPr>
        <w:pStyle w:val="ConsPlusTitle"/>
        <w:jc w:val="center"/>
      </w:pPr>
      <w:proofErr w:type="gramStart"/>
      <w:r>
        <w:t xml:space="preserve">БЕЛГОРОДСКОЙ ОБЛАСТИ, СВОБОДНОГО ОТ ПРАВ ТРЕТЬИХ </w:t>
      </w:r>
      <w:r>
        <w:lastRenderedPageBreak/>
        <w:t>ЛИЦ (ЗА</w:t>
      </w:r>
      <w:proofErr w:type="gramEnd"/>
    </w:p>
    <w:p w:rsidR="004E1F47" w:rsidRDefault="004E1F47">
      <w:pPr>
        <w:pStyle w:val="ConsPlusTitle"/>
        <w:jc w:val="center"/>
      </w:pPr>
      <w:r>
        <w:t>ИСКЛЮЧЕНИЕМ ПРАВА ХОЗЯЙСТВЕННОГО ВЕДЕНИЯ, ПРАВА ОПЕРАТИВНОГО</w:t>
      </w:r>
    </w:p>
    <w:p w:rsidR="004E1F47" w:rsidRDefault="004E1F47">
      <w:pPr>
        <w:pStyle w:val="ConsPlusTitle"/>
        <w:jc w:val="center"/>
      </w:pPr>
      <w:r>
        <w:t>УПРАВЛЕНИЯ, А ТАКЖЕ ИМУЩЕСТВЕННЫХ ПРАВ СУБЪЕКТОВ МАЛОГО</w:t>
      </w:r>
    </w:p>
    <w:p w:rsidR="004E1F47" w:rsidRDefault="004E1F47">
      <w:pPr>
        <w:pStyle w:val="ConsPlusTitle"/>
        <w:jc w:val="center"/>
      </w:pPr>
      <w:proofErr w:type="gramStart"/>
      <w:r>
        <w:t>И СРЕДНЕГО ПРЕДПРИНИМАТЕЛЬСТВА), ПРЕДУСМОТРЕННЫЙ ЧАСТЬЮ 4</w:t>
      </w:r>
      <w:proofErr w:type="gramEnd"/>
    </w:p>
    <w:p w:rsidR="004E1F47" w:rsidRDefault="004E1F47">
      <w:pPr>
        <w:pStyle w:val="ConsPlusTitle"/>
        <w:jc w:val="center"/>
      </w:pPr>
      <w:r>
        <w:t>СТАТЬИ 18 ФЕДЕРАЛЬНОГО ЗАКОНА ОТ 24 ИЮЛЯ 2007 ГОДА N 209-ФЗ</w:t>
      </w:r>
    </w:p>
    <w:p w:rsidR="004E1F47" w:rsidRDefault="004E1F47">
      <w:pPr>
        <w:pStyle w:val="ConsPlusTitle"/>
        <w:jc w:val="center"/>
      </w:pPr>
      <w:r>
        <w:t>"О РАЗВИТИИ МАЛОГО И СРЕДНЕГО ПРЕДПРИНИМАТЕЛЬСТВА</w:t>
      </w:r>
    </w:p>
    <w:p w:rsidR="004E1F47" w:rsidRDefault="004E1F47">
      <w:pPr>
        <w:pStyle w:val="ConsPlusTitle"/>
        <w:jc w:val="center"/>
      </w:pPr>
      <w:r>
        <w:t>В РОССИЙСКОЙ ФЕДЕРАЦИИ"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Title"/>
        <w:jc w:val="center"/>
        <w:outlineLvl w:val="1"/>
      </w:pPr>
      <w:r>
        <w:t>1. Общие положения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устанавливает порядок и условия предоставления в аренду имущества, включенного в перечень государственного имущества Белгородской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</w:t>
      </w:r>
      <w:hyperlink r:id="rId10" w:history="1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года N 209-ФЗ "О развитии малого и среднего предпринимательства в</w:t>
      </w:r>
      <w:proofErr w:type="gramEnd"/>
      <w:r>
        <w:t xml:space="preserve"> Российской Федерации" (далее соответственно - имущество, перечень).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Имущество, включенное в перечень, предоставляется в аренду по результатам проведения аукциона или конкурса на право заключения договора аренды (далее также - торги), за исключением случаев, установленных </w:t>
      </w:r>
      <w:hyperlink r:id="rId11" w:history="1">
        <w:r>
          <w:rPr>
            <w:color w:val="0000FF"/>
          </w:rPr>
          <w:t>частями 1</w:t>
        </w:r>
      </w:hyperlink>
      <w:r>
        <w:t xml:space="preserve"> и </w:t>
      </w:r>
      <w:hyperlink r:id="rId12" w:history="1">
        <w:r>
          <w:rPr>
            <w:color w:val="0000FF"/>
          </w:rPr>
          <w:t>9 статьи 17.1</w:t>
        </w:r>
      </w:hyperlink>
      <w:r>
        <w:t xml:space="preserve"> Федерального закона от 26 июля 2006 года N 135-ФЗ "О защите конкуренции" (далее - Закон о защите конкуренции) и </w:t>
      </w:r>
      <w:hyperlink r:id="rId13" w:history="1">
        <w:r>
          <w:rPr>
            <w:color w:val="0000FF"/>
          </w:rPr>
          <w:t>пунктом 2 статьи 39.6</w:t>
        </w:r>
      </w:hyperlink>
      <w:r>
        <w:t xml:space="preserve"> Земельного кодекса Российской Федерации.</w:t>
      </w:r>
      <w:proofErr w:type="gramEnd"/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Право заключить договор аренды имущества, включенного в перечень, имеют субъекты малого и среднего предпринимательства, сведения о которых содержатся в </w:t>
      </w:r>
      <w:r>
        <w:lastRenderedPageBreak/>
        <w:t xml:space="preserve">едином реестре субъектов малого и среднего предпринимательства, организация, образующая инфраструктуру поддержки субъектов малого и среднего предпринимательства, сведения о которой содержатся в едином реестре организаций, образующих инфраструктуру поддержки субъектов малого и среднего предпринимательства (далее - субъект), за исключением субъектов, указанных в </w:t>
      </w:r>
      <w:hyperlink r:id="rId14" w:history="1">
        <w:r>
          <w:rPr>
            <w:color w:val="0000FF"/>
          </w:rPr>
          <w:t>части 3</w:t>
        </w:r>
        <w:proofErr w:type="gramEnd"/>
        <w:r>
          <w:rPr>
            <w:color w:val="0000FF"/>
          </w:rPr>
          <w:t xml:space="preserve"> статьи 14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Федерации".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Title"/>
        <w:jc w:val="center"/>
        <w:outlineLvl w:val="1"/>
      </w:pPr>
      <w:r>
        <w:t xml:space="preserve">2. Порядок предоставления имущества, включенного </w:t>
      </w:r>
      <w:proofErr w:type="gramStart"/>
      <w:r>
        <w:t>в</w:t>
      </w:r>
      <w:proofErr w:type="gramEnd"/>
    </w:p>
    <w:p w:rsidR="004E1F47" w:rsidRDefault="004E1F47">
      <w:pPr>
        <w:pStyle w:val="ConsPlusTitle"/>
        <w:jc w:val="center"/>
      </w:pPr>
      <w:r>
        <w:t>перечень (за исключением земельных участков)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r>
        <w:t>2.1. Имущество, включенное в перечень (за исключением земельных участков), предоставляется в аренду правообладателем имущества, которым является: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а) в отношении имущества казны - орган, уполномоченный на управление государственным имуществом казны Белгородской области (далее - уполномоченный орган);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б) в отношении имущества, закрепленного на праве хозяйственного ведения или оперативного управления за областным унитарным предприятием, на праве оперативного управления за областным учреждением, - соответствующее предприятие или учреждение (далее - балансодержатель).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Организатором торгов на право заключения договора аренды имущества, включенного в перечень, является правообладатель либо привлеченная им специализированная организация.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2.2. Предоставление в аренду имущества (за исключением земельных участков), включенного в перечень, осуществляется: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lastRenderedPageBreak/>
        <w:t xml:space="preserve">2.2.1. </w:t>
      </w:r>
      <w:proofErr w:type="gramStart"/>
      <w:r>
        <w:t xml:space="preserve">По инициативе правообладателя по результатам проведения торгов на право заключения договора аренды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N 67 "О порядке проведения конкурсов или</w:t>
      </w:r>
      <w:proofErr w:type="gramEnd"/>
      <w:r>
        <w:t xml:space="preserve">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 (далее - Приказ ФАС России N 67).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2.2.2. По заявлению субъекта о предоставлении имущества казны без проведения торгов по основаниям, установленным </w:t>
      </w:r>
      <w:hyperlink r:id="rId16" w:history="1">
        <w:r>
          <w:rPr>
            <w:color w:val="0000FF"/>
          </w:rPr>
          <w:t>частями 1</w:t>
        </w:r>
      </w:hyperlink>
      <w:r>
        <w:t xml:space="preserve"> и </w:t>
      </w:r>
      <w:hyperlink r:id="rId17" w:history="1">
        <w:r>
          <w:rPr>
            <w:color w:val="0000FF"/>
          </w:rPr>
          <w:t>9 статьи 17.1</w:t>
        </w:r>
      </w:hyperlink>
      <w:r>
        <w:t xml:space="preserve"> Закона о защите конкуренции, в том числе:</w:t>
      </w:r>
    </w:p>
    <w:p w:rsidR="004E1F47" w:rsidRDefault="004E1F47">
      <w:pPr>
        <w:pStyle w:val="ConsPlusNormal"/>
        <w:spacing w:before="220"/>
        <w:ind w:firstLine="540"/>
        <w:jc w:val="both"/>
      </w:pPr>
      <w:proofErr w:type="gramStart"/>
      <w:r>
        <w:t xml:space="preserve">а) в порядке предоставления государственной преференции без получения предварительного согласия в письменной форме антимонопольного органа в соответствии с </w:t>
      </w:r>
      <w:hyperlink r:id="rId18" w:history="1">
        <w:r>
          <w:rPr>
            <w:color w:val="0000FF"/>
          </w:rPr>
          <w:t>пунктом 4 части 3 статьи 19</w:t>
        </w:r>
      </w:hyperlink>
      <w:r>
        <w:t xml:space="preserve"> Закона о защите конкуренции;</w:t>
      </w:r>
      <w:proofErr w:type="gramEnd"/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б) в порядке предоставления государственной преференции с предварительного согласия антимонопольного органа в целях и в порядке, предусмотренных </w:t>
      </w:r>
      <w:hyperlink r:id="rId19" w:history="1">
        <w:r>
          <w:rPr>
            <w:color w:val="0000FF"/>
          </w:rPr>
          <w:t>статьями 19</w:t>
        </w:r>
      </w:hyperlink>
      <w:r>
        <w:t xml:space="preserve"> - </w:t>
      </w:r>
      <w:hyperlink r:id="rId20" w:history="1">
        <w:r>
          <w:rPr>
            <w:color w:val="0000FF"/>
          </w:rPr>
          <w:t>20</w:t>
        </w:r>
      </w:hyperlink>
      <w:r>
        <w:t xml:space="preserve"> Закона о защите конкуренции;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в) в порядке, предусмотренном </w:t>
      </w:r>
      <w:hyperlink r:id="rId21" w:history="1">
        <w:r>
          <w:rPr>
            <w:color w:val="0000FF"/>
          </w:rPr>
          <w:t>частью 9 статьи 17.1</w:t>
        </w:r>
      </w:hyperlink>
      <w:r>
        <w:t xml:space="preserve"> Закона о защите конкуренции при заключении договора на </w:t>
      </w:r>
      <w:r>
        <w:lastRenderedPageBreak/>
        <w:t xml:space="preserve">новый срок с арендатором, надлежащим </w:t>
      </w:r>
      <w:proofErr w:type="gramStart"/>
      <w:r>
        <w:t>образом</w:t>
      </w:r>
      <w:proofErr w:type="gramEnd"/>
      <w:r>
        <w:t xml:space="preserve"> исполнившим свои обязанности.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В случае если в течение шести месяцев с даты включения имущества в перечень не поступило заявлений от субъекта о предоставлении имущества, включенного в перечень, без проведения торгов или если подавший заявление субъект не имеет права на предоставление имущества, включенного в перечень, без проведения торгов, правообладатель обязан принять решение о проведении аукциона или конкурса на заключение договора аренды.</w:t>
      </w:r>
      <w:proofErr w:type="gramEnd"/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2.4. В </w:t>
      </w:r>
      <w:proofErr w:type="gramStart"/>
      <w:r>
        <w:t>случае</w:t>
      </w:r>
      <w:proofErr w:type="gramEnd"/>
      <w:r>
        <w:t xml:space="preserve"> поступления нескольких заявлений о предоставлении имущества без проведения торгов в отношении одного и того же имущества, последующие рассматриваются в порядке их поступления правообладателю в случае наличия оснований для отказа в предоставлении имущества первому заявителю и далее по очередности поданных заявлений.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2.5. В </w:t>
      </w:r>
      <w:proofErr w:type="gramStart"/>
      <w:r>
        <w:t>случае</w:t>
      </w:r>
      <w:proofErr w:type="gramEnd"/>
      <w:r>
        <w:t xml:space="preserve"> если заявление о предоставлении имущества без проведения торгов поступило правообладателю после объявления торгов на заключение договора аренды имущества, правообладатель вправе принять решение об отмене торгов на право заключения договора аренды имущества с соблюдением сроков, установленных Гражданским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2.6. В проект договора аренды имущества (за исключением земельного участка) включаются следующие условия: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2.6.1. Условие об обязанности арендатора по использованию объекта недвижимости в соответствии с целевым назначением, предусмотренным проектной и технической документацией на имущество, договором аренды.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lastRenderedPageBreak/>
        <w:t xml:space="preserve">2.6.2. 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аренды. В </w:t>
      </w:r>
      <w:proofErr w:type="gramStart"/>
      <w:r>
        <w:t>случае</w:t>
      </w:r>
      <w:proofErr w:type="gramEnd"/>
      <w:r>
        <w:t xml:space="preserve"> если правообладателем является бизнес-инкубатор, срок договора аренды не может превышать 3 лет.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При определении срока действия договора аренды учитываются максимальные (предельные) сроки договора для отдельных видов аренды, а также для аренды отдельных видов имущества, если они установлены Федеральным законом в соответствии с </w:t>
      </w:r>
      <w:hyperlink r:id="rId23" w:history="1">
        <w:r>
          <w:rPr>
            <w:color w:val="0000FF"/>
          </w:rPr>
          <w:t>частью 3 статьи 610</w:t>
        </w:r>
      </w:hyperlink>
      <w:r>
        <w:t xml:space="preserve"> Гражданского кодекса Российской Федерации.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2.6.3. Условия, при соблюдении которых применяются установленные областными нормативными правовыми актами и договором льготы по арендной плате за имущество.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2.6.4. Право правообладателя истребовать у арендатора документы, подтверждающие соблюдение им условий предоставления льгот по арендной плате.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2.6.5. Объем прав арендатора по распоряжению имуществом, в том числе:</w:t>
      </w:r>
    </w:p>
    <w:p w:rsidR="004E1F47" w:rsidRDefault="004E1F47">
      <w:pPr>
        <w:pStyle w:val="ConsPlusNormal"/>
        <w:spacing w:before="220"/>
        <w:ind w:firstLine="540"/>
        <w:jc w:val="both"/>
      </w:pPr>
      <w:proofErr w:type="gramStart"/>
      <w:r>
        <w:t>а) запрет осуществлять действия, влекущие какое-либо ограничение (обременение) предоставленных арендатору имущественных прав, в том числе на сдачу имущества 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малого</w:t>
      </w:r>
      <w:proofErr w:type="gramEnd"/>
      <w:r>
        <w:t xml:space="preserve"> и среднего предпринимательства организациями, образующими инфраструктуру поддержки субъектов малого и среднего </w:t>
      </w:r>
      <w:r>
        <w:lastRenderedPageBreak/>
        <w:t xml:space="preserve">предпринимательства, и в случае, если в субаренду предоставляется имущество, предусмотренное </w:t>
      </w:r>
      <w:hyperlink r:id="rId24" w:history="1">
        <w:r>
          <w:rPr>
            <w:color w:val="0000FF"/>
          </w:rPr>
          <w:t>пунктом 14 части 1 статьи 17.1</w:t>
        </w:r>
      </w:hyperlink>
      <w:r>
        <w:t xml:space="preserve"> Закона о защите конкуренции;</w:t>
      </w:r>
    </w:p>
    <w:p w:rsidR="004E1F47" w:rsidRDefault="004E1F47">
      <w:pPr>
        <w:pStyle w:val="ConsPlusNormal"/>
        <w:spacing w:before="220"/>
        <w:ind w:firstLine="540"/>
        <w:jc w:val="both"/>
      </w:pPr>
      <w:proofErr w:type="gramStart"/>
      <w:r>
        <w:t>б) право арендатора на предоставление в субаренду части или частей помещения, здания, строения или сооружения, являющегося предметом договора аренды, если общая предоставляемая в субаренду 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а также порядок согласования заключения договора субаренды.</w:t>
      </w:r>
      <w:proofErr w:type="gramEnd"/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>В извещение о проведении аукциона, конкурса, а также в аукционную, конкурсную документацию включается проект договора аренды, подготовленный в соответствии с настоящим Положением, а также условия о допуске к участию в аукционе, конкурсе на право заключения договора аренды только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 (за исключением лиц, которым не может оказываться</w:t>
      </w:r>
      <w:proofErr w:type="gramEnd"/>
      <w:r>
        <w:t xml:space="preserve"> государственная поддержка в соответствии с </w:t>
      </w:r>
      <w:hyperlink r:id="rId25" w:history="1">
        <w:r>
          <w:rPr>
            <w:color w:val="0000FF"/>
          </w:rPr>
          <w:t>частью 3 статьи 14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Федерации").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Title"/>
        <w:jc w:val="center"/>
        <w:outlineLvl w:val="1"/>
      </w:pPr>
      <w:r>
        <w:t>3. Установление льгот за пользование</w:t>
      </w:r>
    </w:p>
    <w:p w:rsidR="004E1F47" w:rsidRDefault="004E1F47">
      <w:pPr>
        <w:pStyle w:val="ConsPlusTitle"/>
        <w:jc w:val="center"/>
      </w:pPr>
      <w:r>
        <w:t>имуществом, включенным в перечень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bookmarkStart w:id="1" w:name="P80"/>
      <w:bookmarkEnd w:id="1"/>
      <w:r>
        <w:t xml:space="preserve">3.1. При предоставлении в аренду областного имущества субъектам малого и среднего предпринимательства применяются льготы, установленные областными нормативными правовыми актами о порядке определения размера арендной платы, а также государственными программами (подпрограммами), содержащими мероприятия </w:t>
      </w:r>
      <w:r>
        <w:lastRenderedPageBreak/>
        <w:t>по развитию малого и среднего предпринимательства.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3.2. Документы, подтверждающие право на льготу, предоставляются правообладателю вместе с заявлением о предоставлении имущества без проведения торгов либо представляются в срок не позднее десяти дней после даты подведения итогов торгов для включения в договор аренды.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3.3. Льготы по арендной плате применяются к размеру арендной платы, указанному в договоре аренды, в том числе заключенному по результатам торгов, в течение срока действия этих льгот, установленных нормативными правовыми актами, указанными в </w:t>
      </w:r>
      <w:hyperlink w:anchor="P80" w:history="1">
        <w:r>
          <w:rPr>
            <w:color w:val="0000FF"/>
          </w:rPr>
          <w:t>пункте 3.1 раздела 3</w:t>
        </w:r>
      </w:hyperlink>
      <w:r>
        <w:t xml:space="preserve"> настоящего Положения, и при условии соблюдения порядка их предоставления. Размер льгот, срок их действия и условия предоставления включаются в договор аренды.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3.4. Установленные льготы по арендной плате подлежат отмене в следующих случаях: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- порча имущества;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- несвоевременное внесение арендной платы (более двух раз подряд по истечении установленного договором срока);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- использование имущества не по назначению;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- нарушение условий предоставления поддержки, установленных государственной программой (подпрограммой), содержащей мероприятия по развитию малого и среднего предпринимательства, областными нормативными правовыми актами о порядке определения размера арендной платы за использование имущества, условий договора аренды.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отмены льгот применяется ставка арендной платы, определенная без учета льгот и установленная областными нормативными правовыми актами о порядке </w:t>
      </w:r>
      <w:r>
        <w:lastRenderedPageBreak/>
        <w:t>определения размера арендной платы и (или) договором аренды.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Title"/>
        <w:jc w:val="center"/>
        <w:outlineLvl w:val="1"/>
      </w:pPr>
      <w:r>
        <w:t xml:space="preserve">4. Порядок предоставления </w:t>
      </w:r>
      <w:proofErr w:type="gramStart"/>
      <w:r>
        <w:t>земельных</w:t>
      </w:r>
      <w:proofErr w:type="gramEnd"/>
    </w:p>
    <w:p w:rsidR="004E1F47" w:rsidRDefault="004E1F47">
      <w:pPr>
        <w:pStyle w:val="ConsPlusTitle"/>
        <w:jc w:val="center"/>
      </w:pPr>
      <w:r>
        <w:t>участков, включенных в перечень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  <w:r>
        <w:t>4.1. Земельные участки, включенные в перечень, предоставляются в аренду органом исполнительной власти, уполномоченным на предоставление земельных участков, находящихся в государственной собственности Белгородской области (далее - уполномоченный орган).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>Организатором торгов на право заключения договора аренды земельного участка, включенного в перечень, может быть уполномоченный орган либо привлеченная им специализированная организация.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4.2. Предоставление в аренду земельных участков, включенных в перечень, осуществляется в соответствии с положениями </w:t>
      </w:r>
      <w:hyperlink r:id="rId26" w:history="1">
        <w:r>
          <w:rPr>
            <w:color w:val="0000FF"/>
          </w:rPr>
          <w:t>главы V.1</w:t>
        </w:r>
      </w:hyperlink>
      <w:r>
        <w:t xml:space="preserve"> Земельного кодекса Российской Федерации: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4.2.1. </w:t>
      </w:r>
      <w:proofErr w:type="gramStart"/>
      <w:r>
        <w:t xml:space="preserve">По инициативе уполномоченного органа по результатам проведения аукциона на право заключения договора аренды в соответствии с Земельным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либо путем заключения договора с субъектом, подавшим единственную заявку на участие в аукционе, который соответствует требованиям к участникам аукциона и заявка которого соответствует указанным в извещении о проведении аукциона условиям аукциона, либо с субъектом, признанным единственным участником аукциона или единственным</w:t>
      </w:r>
      <w:proofErr w:type="gramEnd"/>
      <w:r>
        <w:t xml:space="preserve"> лицом, принявшим участие в аукционе.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4.2.2. По заявлению субъекта о предоставлении земельного участка без проведения торгов по основаниям, предусмотренным </w:t>
      </w:r>
      <w:hyperlink r:id="rId28" w:history="1">
        <w:r>
          <w:rPr>
            <w:color w:val="0000FF"/>
          </w:rPr>
          <w:t>пунктом 2 статьи 39.6</w:t>
        </w:r>
      </w:hyperlink>
      <w:r>
        <w:t xml:space="preserve"> Земельного кодекса </w:t>
      </w:r>
      <w:r>
        <w:lastRenderedPageBreak/>
        <w:t>Российской Федерации, в том числе по заявлению индивидуального предпринимателя или крестьянского (фермерского) хозяйства о предоставлении земельного участка сельскохозяйственного назначения в аренду для осуществления крестьянским (фермерским) хозяйством его деятельности.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случае если в течение шести месяцев с даты включения земельного участка в перечень не поступило заявлений от субъекта о предоставлении земельного участка, включенного в перечень, без проведения торгов или если подавший заявление субъект не имеет права на предоставление земельного участка, включенного в перечень, без проведения торгов, уполномоченный орган обязан принять решение о проведении аукциона на право заключения договора аренды</w:t>
      </w:r>
      <w:proofErr w:type="gramEnd"/>
      <w:r>
        <w:t xml:space="preserve"> земельного участка.</w:t>
      </w:r>
    </w:p>
    <w:p w:rsidR="004E1F47" w:rsidRDefault="004E1F47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В извещение о проведении аукциона на право заключения договора аренды, а также в аукционную документацию включается проект договора аренды, подготовленный в соответствии с настоящим Положением, а также условия о допуске к участию в аукционе на право заключения договора аренды только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 (за исключением лиц, которым не</w:t>
      </w:r>
      <w:proofErr w:type="gramEnd"/>
      <w:r>
        <w:t xml:space="preserve"> может оказываться государственная поддержка в соответствии с </w:t>
      </w:r>
      <w:hyperlink r:id="rId29" w:history="1">
        <w:r>
          <w:rPr>
            <w:color w:val="0000FF"/>
          </w:rPr>
          <w:t>частью 3 статьи 14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Федерации").</w:t>
      </w: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ind w:firstLine="540"/>
        <w:jc w:val="both"/>
      </w:pPr>
    </w:p>
    <w:p w:rsidR="004E1F47" w:rsidRDefault="004E1F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>
      <w:bookmarkStart w:id="2" w:name="_GoBack"/>
      <w:bookmarkEnd w:id="2"/>
    </w:p>
    <w:sectPr w:rsidR="00B663EB" w:rsidSect="008F0853">
      <w:pgSz w:w="8419" w:h="11905" w:orient="landscape" w:code="9"/>
      <w:pgMar w:top="1701" w:right="1134" w:bottom="567" w:left="1134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47"/>
    <w:rsid w:val="004E1F47"/>
    <w:rsid w:val="008E6B9C"/>
    <w:rsid w:val="00B6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F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1F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0D8F06D2F5BAE771C7806CB6E17E55A49D5D22B194202CF15CC63B020A0E7A6FB56C24F1CDA351CF33E0512AFB3C7F5118A2ADF4AABCAAEs7L" TargetMode="External"/><Relationship Id="rId13" Type="http://schemas.openxmlformats.org/officeDocument/2006/relationships/hyperlink" Target="consultantplus://offline/ref=A970D8F06D2F5BAE771C7806CB6E17E55A49D5DD271A4202CF15CC63B020A0E7A6FB56C7491BD2674CBC3F5956FEA0C6F111892AC0A4s1L" TargetMode="External"/><Relationship Id="rId18" Type="http://schemas.openxmlformats.org/officeDocument/2006/relationships/hyperlink" Target="consultantplus://offline/ref=A970D8F06D2F5BAE771C7806CB6E17E55A48DCD6211E4202CF15CC63B020A0E7A6FB56C24F1CDF301FF33E0512AFB3C7F5118A2ADF4AABCAAEs7L" TargetMode="External"/><Relationship Id="rId26" Type="http://schemas.openxmlformats.org/officeDocument/2006/relationships/hyperlink" Target="consultantplus://offline/ref=A970D8F06D2F5BAE771C7806CB6E17E55A49D5DD271A4202CF15CC63B020A0E7A6FB56C74D1ED2674CBC3F5956FEA0C6F111892AC0A4s1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70D8F06D2F5BAE771C7806CB6E17E55A48DCD6211E4202CF15CC63B020A0E7A6FB56CA4D1ED2674CBC3F5956FEA0C6F111892AC0A4s1L" TargetMode="External"/><Relationship Id="rId7" Type="http://schemas.openxmlformats.org/officeDocument/2006/relationships/hyperlink" Target="consultantplus://offline/ref=A970D8F06D2F5BAE771C7806CB6E17E55A48D6D6211D4202CF15CC63B020A0E7B4FB0ECE4F18C7321DE6685457AFs3L" TargetMode="External"/><Relationship Id="rId12" Type="http://schemas.openxmlformats.org/officeDocument/2006/relationships/hyperlink" Target="consultantplus://offline/ref=A970D8F06D2F5BAE771C7806CB6E17E55A48DCD6211E4202CF15CC63B020A0E7A6FB56CA4D1ED2674CBC3F5956FEA0C6F111892AC0A4s1L" TargetMode="External"/><Relationship Id="rId17" Type="http://schemas.openxmlformats.org/officeDocument/2006/relationships/hyperlink" Target="consultantplus://offline/ref=A970D8F06D2F5BAE771C7806CB6E17E55A48DCD6211E4202CF15CC63B020A0E7A6FB56CA4D1ED2674CBC3F5956FEA0C6F111892AC0A4s1L" TargetMode="External"/><Relationship Id="rId25" Type="http://schemas.openxmlformats.org/officeDocument/2006/relationships/hyperlink" Target="consultantplus://offline/ref=A970D8F06D2F5BAE771C7806CB6E17E55A49D5D22B194202CF15CC63B020A0E7A6FB56C24F1CD83015F33E0512AFB3C7F5118A2ADF4AABCAAEs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70D8F06D2F5BAE771C7806CB6E17E55A48DCD6211E4202CF15CC63B020A0E7A6FB56C24F1CDF331DF33E0512AFB3C7F5118A2ADF4AABCAAEs7L" TargetMode="External"/><Relationship Id="rId20" Type="http://schemas.openxmlformats.org/officeDocument/2006/relationships/hyperlink" Target="consultantplus://offline/ref=A970D8F06D2F5BAE771C7806CB6E17E55A48DCD6211E4202CF15CC63B020A0E7A6FB56CB46178D6259AD675452E4BFC7EF0D8B2BACs8L" TargetMode="External"/><Relationship Id="rId29" Type="http://schemas.openxmlformats.org/officeDocument/2006/relationships/hyperlink" Target="consultantplus://offline/ref=A970D8F06D2F5BAE771C7806CB6E17E55A49D5D22B194202CF15CC63B020A0E7A6FB56C24F1CD83015F33E0512AFB3C7F5118A2ADF4AABCAAEs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70D8F06D2F5BAE771C7806CB6E17E55A49D5D22B194202CF15CC63B020A0E7A6FB56C24F1CDA351CF33E0512AFB3C7F5118A2ADF4AABCAAEs7L" TargetMode="External"/><Relationship Id="rId11" Type="http://schemas.openxmlformats.org/officeDocument/2006/relationships/hyperlink" Target="consultantplus://offline/ref=A970D8F06D2F5BAE771C7806CB6E17E55A48DCD6211E4202CF15CC63B020A0E7A6FB56C24F1CDF331DF33E0512AFB3C7F5118A2ADF4AABCAAEs7L" TargetMode="External"/><Relationship Id="rId24" Type="http://schemas.openxmlformats.org/officeDocument/2006/relationships/hyperlink" Target="consultantplus://offline/ref=A970D8F06D2F5BAE771C7806CB6E17E55A48DCD6211E4202CF15CC63B020A0E7A6FB56C0481DD2674CBC3F5956FEA0C6F111892AC0A4s1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970D8F06D2F5BAE771C7806CB6E17E55A4AD2D1271A4202CF15CC63B020A0E7A6FB56C74448887748F56A5048FBBED9F30F8AA2s3L" TargetMode="External"/><Relationship Id="rId23" Type="http://schemas.openxmlformats.org/officeDocument/2006/relationships/hyperlink" Target="consultantplus://offline/ref=A970D8F06D2F5BAE771C7806CB6E17E55A4AD5DD27184202CF15CC63B020A0E7A6FB56C24F1CDF341EF33E0512AFB3C7F5118A2ADF4AABCAAEs7L" TargetMode="External"/><Relationship Id="rId28" Type="http://schemas.openxmlformats.org/officeDocument/2006/relationships/hyperlink" Target="consultantplus://offline/ref=A970D8F06D2F5BAE771C7806CB6E17E55A49D5DD271A4202CF15CC63B020A0E7A6FB56C7491BD2674CBC3F5956FEA0C6F111892AC0A4s1L" TargetMode="External"/><Relationship Id="rId10" Type="http://schemas.openxmlformats.org/officeDocument/2006/relationships/hyperlink" Target="consultantplus://offline/ref=A970D8F06D2F5BAE771C7806CB6E17E55A49D5D22B194202CF15CC63B020A0E7A6FB56C24F1CDA351CF33E0512AFB3C7F5118A2ADF4AABCAAEs7L" TargetMode="External"/><Relationship Id="rId19" Type="http://schemas.openxmlformats.org/officeDocument/2006/relationships/hyperlink" Target="consultantplus://offline/ref=A970D8F06D2F5BAE771C7806CB6E17E55A48DCD6211E4202CF15CC63B020A0E7A6FB56C54C178D6259AD675452E4BFC7EF0D8B2BACs8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70D8F06D2F5BAE771C7806CB6E17E55A49D5D22B194202CF15CC63B020A0E7A6FB56C24F1CDA351CF33E0512AFB3C7F5118A2ADF4AABCAAEs7L" TargetMode="External"/><Relationship Id="rId14" Type="http://schemas.openxmlformats.org/officeDocument/2006/relationships/hyperlink" Target="consultantplus://offline/ref=A970D8F06D2F5BAE771C7806CB6E17E55A49D5D22B194202CF15CC63B020A0E7A6FB56C24F1CD83015F33E0512AFB3C7F5118A2ADF4AABCAAEs7L" TargetMode="External"/><Relationship Id="rId22" Type="http://schemas.openxmlformats.org/officeDocument/2006/relationships/hyperlink" Target="consultantplus://offline/ref=A970D8F06D2F5BAE771C7806CB6E17E55A48DCD621124202CF15CC63B020A0E7B4FB0ECE4F18C7321DE6685457AFs3L" TargetMode="External"/><Relationship Id="rId27" Type="http://schemas.openxmlformats.org/officeDocument/2006/relationships/hyperlink" Target="consultantplus://offline/ref=A970D8F06D2F5BAE771C7806CB6E17E55A49D5DD271A4202CF15CC63B020A0E7B4FB0ECE4F18C7321DE6685457AFs3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1</cp:revision>
  <dcterms:created xsi:type="dcterms:W3CDTF">2019-10-04T11:44:00Z</dcterms:created>
  <dcterms:modified xsi:type="dcterms:W3CDTF">2019-10-04T11:45:00Z</dcterms:modified>
</cp:coreProperties>
</file>