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/>
      <w:bookmarkStart w:id="0" w:name="_GoBack"/>
      <w:r/>
      <w:bookmarkEnd w:id="0"/>
      <w:r/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управление экологического и охотничьего надзора Белгородской области уведомляет о проведении публичных консультаций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Акт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б утверждении требований по предотвращению гибели объектов животного мира при осуществлении произ</w:t>
      </w:r>
      <w:r>
        <w:rPr>
          <w:rFonts w:ascii="Times New Roman" w:hAnsi="Times New Roman"/>
          <w:sz w:val="24"/>
          <w:szCs w:val="24"/>
        </w:rPr>
        <w:t xml:space="preserve">водственных процессов, а также 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территории Белгородской области и признании утратившим силу </w:t>
      </w:r>
      <w:r>
        <w:rPr>
          <w:rFonts w:ascii="Times New Roman" w:hAnsi="Times New Roman"/>
          <w:sz w:val="24"/>
          <w:szCs w:val="24"/>
        </w:rPr>
        <w:t xml:space="preserve">постановления</w:t>
      </w:r>
      <w:r>
        <w:rPr>
          <w:rFonts w:ascii="Times New Roman" w:hAnsi="Times New Roman"/>
          <w:sz w:val="24"/>
          <w:szCs w:val="24"/>
        </w:rPr>
        <w:t xml:space="preserve"> Правительства Белгородской области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 февраля 2015 года № 54-пп»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управление экологического и охотничьего надзора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28 августа 2025 года п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10 сентября 2025 года</w:t>
        <w:br/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 w:val="0"/>
          <w:bCs w:val="0"/>
          <w:sz w:val="24"/>
          <w:szCs w:val="24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P</w:t>
      </w:r>
      <w:hyperlink r:id="rId11" w:tooltip="mailto:pr.есoohotnadzor@belregion.ru" w:history="1"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r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.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ес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oohotnadzor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@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belregion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.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  <w:tab w:val="right" w:pos="10063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Таскаев Игорь Сергеевич – консультант отдела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учета и анализа объектов животного мира </w:t>
        <w:br/>
        <w:t xml:space="preserve">и среды их обитания управления экологического и охотничьего надзора Белгородской области</w:t>
      </w:r>
      <w:r>
        <w:br/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73-25-93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б утверждении требований </w:t>
        <w:br/>
        <w:t xml:space="preserve">по предотвращению гибели объектов животного мира при осуществлении произ</w:t>
      </w:r>
      <w:r>
        <w:rPr>
          <w:rFonts w:ascii="Times New Roman" w:hAnsi="Times New Roman"/>
          <w:sz w:val="24"/>
          <w:szCs w:val="24"/>
        </w:rPr>
        <w:t xml:space="preserve">водственных процессов, а также 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территории Белгородской области и признании утратившим силу </w:t>
      </w:r>
      <w:r>
        <w:rPr>
          <w:rFonts w:ascii="Times New Roman" w:hAnsi="Times New Roman"/>
          <w:sz w:val="24"/>
          <w:szCs w:val="24"/>
        </w:rPr>
        <w:t xml:space="preserve">постановления</w:t>
      </w:r>
      <w:r>
        <w:rPr>
          <w:rFonts w:ascii="Times New Roman" w:hAnsi="Times New Roman"/>
          <w:sz w:val="24"/>
          <w:szCs w:val="24"/>
        </w:rPr>
        <w:t xml:space="preserve"> Правительства Белгородской области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 февраля 2015 года № 54-пп»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</w:t>
      </w:r>
      <w:r>
        <w:rPr>
          <w:rFonts w:ascii="Times New Roman" w:hAnsi="Times New Roman"/>
          <w:sz w:val="24"/>
          <w:szCs w:val="24"/>
        </w:rPr>
        <w:t xml:space="preserve">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б утверждении требований по предотвращению гибели объектов животного мира при осуществлении произ</w:t>
      </w:r>
      <w:r>
        <w:rPr>
          <w:rFonts w:ascii="Times New Roman" w:hAnsi="Times New Roman"/>
          <w:sz w:val="24"/>
          <w:szCs w:val="24"/>
        </w:rPr>
        <w:t xml:space="preserve">водственных процессов, а также </w:t>
        <w:br/>
        <w:t xml:space="preserve">при эксплуатации транспортных магистралей, трубопроводов и линий связи и электропередачи</w:t>
      </w:r>
      <w:r>
        <w:rPr>
          <w:rFonts w:ascii="Times New Roman" w:hAnsi="Times New Roman"/>
          <w:sz w:val="24"/>
          <w:szCs w:val="24"/>
        </w:rPr>
        <w:t xml:space="preserve"> </w:t>
        <w:br/>
      </w:r>
      <w:r>
        <w:rPr>
          <w:rFonts w:ascii="Times New Roman" w:hAnsi="Times New Roman"/>
          <w:sz w:val="24"/>
          <w:szCs w:val="24"/>
        </w:rPr>
        <w:t xml:space="preserve">на территории Белгородской области и признании утратившим силу </w:t>
      </w:r>
      <w:r>
        <w:rPr>
          <w:rFonts w:ascii="Times New Roman" w:hAnsi="Times New Roman"/>
          <w:sz w:val="24"/>
          <w:szCs w:val="24"/>
        </w:rPr>
        <w:t xml:space="preserve">постановления</w:t>
      </w:r>
      <w:r>
        <w:rPr>
          <w:rFonts w:ascii="Times New Roman" w:hAnsi="Times New Roman"/>
          <w:sz w:val="24"/>
          <w:szCs w:val="24"/>
        </w:rPr>
        <w:t xml:space="preserve"> Правительства Белгородской области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 февраля 2015 года № 54-пп»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P</w:t>
      </w:r>
      <w:hyperlink r:id="rId12" w:tooltip="mailto:pr.есoohotnadzor@belregion.ru" w:history="1"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r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.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ес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oohotnadzor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@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belregion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eastAsia="ru-RU"/>
          </w:rPr>
          <w:t xml:space="preserve">.</w:t>
        </w:r>
        <w:r>
          <w:rPr>
            <w:rFonts w:ascii="Times New Roman" w:hAnsi="Times New Roman" w:eastAsia="Times New Roman"/>
            <w:b/>
            <w:bCs/>
            <w:sz w:val="24"/>
            <w:szCs w:val="24"/>
            <w:lang w:val="en-US" w:eastAsia="ru-RU"/>
          </w:rPr>
          <w:t xml:space="preserve">ru</w:t>
        </w:r>
      </w:hyperlink>
      <w:r>
        <w:rPr>
          <w:rFonts w:ascii="Times New Roman" w:hAnsi="Times New Roman"/>
          <w:b/>
          <w:sz w:val="24"/>
          <w:szCs w:val="24"/>
        </w:rPr>
        <w:t xml:space="preserve"> не позднее 10 сентября 2025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</w:t>
      </w:r>
      <w:r>
        <w:rPr>
          <w:rFonts w:ascii="Times New Roman" w:hAnsi="Times New Roman"/>
          <w:sz w:val="24"/>
          <w:szCs w:val="24"/>
        </w:rPr>
        <w:t xml:space="preserve">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 xml:space="preserve">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</w:t>
      </w:r>
      <w:r>
        <w:rPr>
          <w:rFonts w:ascii="Times New Roman" w:hAnsi="Times New Roman"/>
          <w:sz w:val="24"/>
          <w:szCs w:val="24"/>
        </w:rPr>
        <w:t xml:space="preserve">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rStyle w:val="961"/>
      </w:rPr>
      <w:framePr w:wrap="around" w:vAnchor="text" w:hAnchor="margin" w:xAlign="center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/>
  </w:p>
  <w:p>
    <w:pPr>
      <w:pStyle w:val="7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0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7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6"/>
  </w:num>
  <w:num w:numId="2">
    <w:abstractNumId w:val="32"/>
  </w:num>
  <w:num w:numId="3">
    <w:abstractNumId w:val="7"/>
  </w:num>
  <w:num w:numId="4">
    <w:abstractNumId w:val="25"/>
  </w:num>
  <w:num w:numId="5">
    <w:abstractNumId w:val="21"/>
  </w:num>
  <w:num w:numId="6">
    <w:abstractNumId w:val="41"/>
  </w:num>
  <w:num w:numId="7">
    <w:abstractNumId w:val="12"/>
  </w:num>
  <w:num w:numId="8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38"/>
  </w:num>
  <w:num w:numId="11">
    <w:abstractNumId w:val="33"/>
  </w:num>
  <w:num w:numId="12">
    <w:abstractNumId w:val="3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42"/>
  </w:num>
  <w:num w:numId="18">
    <w:abstractNumId w:val="24"/>
  </w:num>
  <w:num w:numId="19">
    <w:abstractNumId w:val="26"/>
  </w:num>
  <w:num w:numId="20">
    <w:abstractNumId w:val="10"/>
  </w:num>
  <w:num w:numId="21">
    <w:abstractNumId w:val="43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22"/>
  </w:num>
  <w:num w:numId="30">
    <w:abstractNumId w:val="39"/>
  </w:num>
  <w:num w:numId="31">
    <w:abstractNumId w:val="20"/>
  </w:num>
  <w:num w:numId="32">
    <w:abstractNumId w:val="40"/>
  </w:num>
  <w:num w:numId="33">
    <w:abstractNumId w:val="37"/>
  </w:num>
  <w:num w:numId="34">
    <w:abstractNumId w:val="29"/>
  </w:num>
  <w:num w:numId="35">
    <w:abstractNumId w:val="16"/>
  </w:num>
  <w:num w:numId="36">
    <w:abstractNumId w:val="44"/>
  </w:num>
  <w:num w:numId="37">
    <w:abstractNumId w:val="15"/>
  </w:num>
  <w:num w:numId="38">
    <w:abstractNumId w:val="35"/>
  </w:num>
  <w:num w:numId="39">
    <w:abstractNumId w:val="36"/>
  </w:num>
  <w:num w:numId="40">
    <w:abstractNumId w:val="18"/>
  </w:num>
  <w:num w:numId="41">
    <w:abstractNumId w:val="31"/>
  </w:num>
  <w:num w:numId="42">
    <w:abstractNumId w:val="4"/>
  </w:num>
  <w:num w:numId="43">
    <w:abstractNumId w:val="23"/>
  </w:num>
  <w:num w:numId="44">
    <w:abstractNumId w:val="30"/>
  </w:num>
  <w:num w:numId="45">
    <w:abstractNumId w:val="11"/>
  </w:num>
  <w:num w:numId="46">
    <w:abstractNumId w:val="2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7">
    <w:name w:val="Heading 1"/>
    <w:basedOn w:val="756"/>
    <w:next w:val="75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58">
    <w:name w:val="Heading 2"/>
    <w:basedOn w:val="756"/>
    <w:next w:val="75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59">
    <w:name w:val="Heading 3"/>
    <w:basedOn w:val="756"/>
    <w:next w:val="75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0">
    <w:name w:val="Heading 4"/>
    <w:basedOn w:val="756"/>
    <w:next w:val="75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1">
    <w:name w:val="Heading 5"/>
    <w:basedOn w:val="756"/>
    <w:next w:val="756"/>
    <w:link w:val="7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63">
    <w:name w:val="Heading 7"/>
    <w:basedOn w:val="756"/>
    <w:next w:val="756"/>
    <w:link w:val="7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65">
    <w:name w:val="Heading 9"/>
    <w:basedOn w:val="756"/>
    <w:next w:val="756"/>
    <w:link w:val="7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5 Char"/>
    <w:basedOn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7 Char"/>
    <w:basedOn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9 Char"/>
    <w:basedOn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6"/>
    <w:uiPriority w:val="10"/>
    <w:rPr>
      <w:sz w:val="48"/>
      <w:szCs w:val="48"/>
    </w:rPr>
  </w:style>
  <w:style w:type="character" w:styleId="773" w:customStyle="1">
    <w:name w:val="Subtitle Char"/>
    <w:basedOn w:val="766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56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87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88">
    <w:name w:val="Title"/>
    <w:basedOn w:val="756"/>
    <w:next w:val="756"/>
    <w:link w:val="789"/>
    <w:uiPriority w:val="10"/>
    <w:qFormat/>
    <w:pPr>
      <w:contextualSpacing/>
      <w:spacing w:before="3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56"/>
    <w:next w:val="756"/>
    <w:link w:val="791"/>
    <w:uiPriority w:val="11"/>
    <w:qFormat/>
    <w:pPr>
      <w:spacing w:before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56"/>
    <w:next w:val="756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6"/>
    <w:next w:val="756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56"/>
    <w:link w:val="953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7" w:customStyle="1">
    <w:name w:val="Header Char"/>
    <w:uiPriority w:val="99"/>
  </w:style>
  <w:style w:type="paragraph" w:styleId="798">
    <w:name w:val="Footer"/>
    <w:basedOn w:val="756"/>
    <w:link w:val="95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9" w:customStyle="1">
    <w:name w:val="Footer Char"/>
    <w:uiPriority w:val="99"/>
  </w:style>
  <w:style w:type="paragraph" w:styleId="800">
    <w:name w:val="Caption"/>
    <w:basedOn w:val="756"/>
    <w:next w:val="7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</w:style>
  <w:style w:type="table" w:styleId="802">
    <w:name w:val="Table Grid"/>
    <w:basedOn w:val="767"/>
    <w:rPr>
      <w:rFonts w:ascii="Times New Roman" w:hAnsi="Times New Roman" w:eastAsia="Times New Roman"/>
      <w:lang w:eastAsia="ru-RU"/>
    </w:rPr>
    <w:tblPr/>
  </w:style>
  <w:style w:type="table" w:styleId="80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5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rPr>
      <w:vertAlign w:val="superscript"/>
    </w:rPr>
  </w:style>
  <w:style w:type="paragraph" w:styleId="932">
    <w:name w:val="endnote text"/>
    <w:basedOn w:val="756"/>
    <w:link w:val="991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3" w:customStyle="1">
    <w:name w:val="Endnote Text Char"/>
    <w:uiPriority w:val="99"/>
    <w:rPr>
      <w:sz w:val="20"/>
    </w:rPr>
  </w:style>
  <w:style w:type="character" w:styleId="934">
    <w:name w:val="endnote reference"/>
    <w:uiPriority w:val="99"/>
    <w:rPr>
      <w:vertAlign w:val="superscript"/>
    </w:rPr>
  </w:style>
  <w:style w:type="paragraph" w:styleId="935">
    <w:name w:val="toc 1"/>
    <w:basedOn w:val="756"/>
    <w:next w:val="756"/>
    <w:uiPriority w:val="39"/>
    <w:unhideWhenUsed/>
    <w:pPr>
      <w:spacing w:after="57"/>
    </w:pPr>
  </w:style>
  <w:style w:type="paragraph" w:styleId="936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37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38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39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40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41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42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43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56"/>
    <w:next w:val="756"/>
    <w:uiPriority w:val="99"/>
    <w:unhideWhenUsed/>
    <w:pPr>
      <w:spacing w:after="0"/>
    </w:pPr>
  </w:style>
  <w:style w:type="character" w:styleId="946" w:customStyle="1">
    <w:name w:val="Заголовок 1 Знак"/>
    <w:link w:val="75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 w:customStyle="1">
    <w:name w:val="Заголовок 2 Знак"/>
    <w:link w:val="75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 w:customStyle="1">
    <w:name w:val="Заголовок 3 Знак"/>
    <w:link w:val="75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 w:customStyle="1">
    <w:name w:val="Заголовок 4 Знак"/>
    <w:link w:val="76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 w:customStyle="1">
    <w:name w:val="Заголовок 6 Знак"/>
    <w:link w:val="762"/>
    <w:rPr>
      <w:rFonts w:ascii="Times New Roman" w:hAnsi="Times New Roman" w:eastAsia="Times New Roman" w:cs="Times New Roman"/>
      <w:b/>
      <w:bCs/>
      <w:lang w:eastAsia="ru-RU"/>
    </w:rPr>
  </w:style>
  <w:style w:type="character" w:styleId="951" w:customStyle="1">
    <w:name w:val="Заголовок 8 Знак"/>
    <w:link w:val="76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 w:customStyle="1">
    <w:name w:val="Нет списка1"/>
    <w:next w:val="768"/>
    <w:semiHidden/>
  </w:style>
  <w:style w:type="character" w:styleId="953" w:customStyle="1">
    <w:name w:val="Верхний колонтитул Знак"/>
    <w:link w:val="79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 w:customStyle="1">
    <w:name w:val="Нижний колонтитул Знак"/>
    <w:link w:val="79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Balloon Text"/>
    <w:basedOn w:val="756"/>
    <w:link w:val="95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6" w:customStyle="1">
    <w:name w:val="Текст выноски Знак"/>
    <w:link w:val="955"/>
    <w:rPr>
      <w:rFonts w:ascii="Tahoma" w:hAnsi="Tahoma" w:eastAsia="Times New Roman" w:cs="Tahoma"/>
      <w:sz w:val="16"/>
      <w:szCs w:val="16"/>
      <w:lang w:eastAsia="ru-RU"/>
    </w:rPr>
  </w:style>
  <w:style w:type="paragraph" w:styleId="957" w:customStyle="1">
    <w:name w:val="Вертикальный отступ 2"/>
    <w:basedOn w:val="756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58" w:customStyle="1">
    <w:name w:val="Постановление"/>
    <w:basedOn w:val="756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59" w:customStyle="1">
    <w:name w:val="Номер"/>
    <w:basedOn w:val="756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60" w:customStyle="1">
    <w:name w:val="Вертикальный отступ 1"/>
    <w:basedOn w:val="75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61">
    <w:name w:val="page number"/>
    <w:basedOn w:val="766"/>
  </w:style>
  <w:style w:type="paragraph" w:styleId="962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63">
    <w:name w:val="Body Text"/>
    <w:basedOn w:val="756"/>
    <w:link w:val="964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4" w:customStyle="1">
    <w:name w:val="Основной текст Знак"/>
    <w:link w:val="9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66">
    <w:name w:val="Body Text Indent 3"/>
    <w:basedOn w:val="756"/>
    <w:link w:val="967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67" w:customStyle="1">
    <w:name w:val="Основной текст с отступом 3 Знак"/>
    <w:link w:val="96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Body Text 2"/>
    <w:basedOn w:val="756"/>
    <w:link w:val="969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9" w:customStyle="1">
    <w:name w:val="Основной текст 2 Знак"/>
    <w:link w:val="96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0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71">
    <w:name w:val="Body Text Indent"/>
    <w:basedOn w:val="756"/>
    <w:link w:val="972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72" w:customStyle="1">
    <w:name w:val="Основной текст с отступом Знак"/>
    <w:link w:val="9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3" w:customStyle="1">
    <w:name w:val="consnormal"/>
    <w:basedOn w:val="75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Plain Text"/>
    <w:basedOn w:val="756"/>
    <w:link w:val="975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75" w:customStyle="1">
    <w:name w:val="Текст Знак"/>
    <w:link w:val="97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6">
    <w:name w:val="Block Text"/>
    <w:basedOn w:val="75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77">
    <w:name w:val="Body Text 3"/>
    <w:basedOn w:val="756"/>
    <w:link w:val="978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8" w:customStyle="1">
    <w:name w:val="Основной текст 3 Знак"/>
    <w:link w:val="97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9" w:customStyle="1">
    <w:name w:val="заголовок 3"/>
    <w:basedOn w:val="756"/>
    <w:next w:val="756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80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character" w:styleId="981" w:customStyle="1">
    <w:name w:val="Гипертекстовая ссылка"/>
    <w:rPr>
      <w:color w:val="008000"/>
      <w:sz w:val="20"/>
      <w:szCs w:val="20"/>
      <w:u w:val="single"/>
    </w:rPr>
  </w:style>
  <w:style w:type="character" w:styleId="982" w:customStyle="1">
    <w:name w:val="Знак Знак5"/>
    <w:rPr>
      <w:lang w:val="ru-RU" w:eastAsia="ru-RU" w:bidi="ar-SA"/>
    </w:rPr>
  </w:style>
  <w:style w:type="paragraph" w:styleId="983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eastAsia="ru-RU"/>
    </w:rPr>
  </w:style>
  <w:style w:type="paragraph" w:styleId="984" w:customStyle="1">
    <w:name w:val="Цитата1"/>
    <w:basedOn w:val="983"/>
    <w:pPr>
      <w:ind w:left="1560" w:right="1000" w:firstLine="0"/>
      <w:jc w:val="center"/>
      <w:spacing w:line="260" w:lineRule="auto"/>
    </w:pPr>
    <w:rPr>
      <w:sz w:val="28"/>
    </w:rPr>
  </w:style>
  <w:style w:type="paragraph" w:styleId="985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8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987" w:customStyle="1">
    <w:name w:val="Знак Знак1"/>
    <w:rPr>
      <w:lang w:val="ru-RU" w:eastAsia="ru-RU" w:bidi="ar-SA"/>
    </w:rPr>
  </w:style>
  <w:style w:type="character" w:styleId="988" w:customStyle="1">
    <w:name w:val="Знак Знак14"/>
    <w:rPr>
      <w:sz w:val="28"/>
      <w:lang w:val="ru-RU" w:eastAsia="ru-RU" w:bidi="ar-SA"/>
    </w:rPr>
  </w:style>
  <w:style w:type="character" w:styleId="989">
    <w:name w:val="Strong"/>
    <w:qFormat/>
    <w:rPr>
      <w:b/>
      <w:bCs/>
    </w:rPr>
  </w:style>
  <w:style w:type="paragraph" w:styleId="990">
    <w:name w:val="Normal (Web)"/>
    <w:basedOn w:val="75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1" w:customStyle="1">
    <w:name w:val="Текст концевой сноски Знак"/>
    <w:link w:val="9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2" w:customStyle="1">
    <w:name w:val="Знак"/>
    <w:basedOn w:val="75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93" w:customStyle="1">
    <w:name w:val="Сетка таблицы1"/>
    <w:basedOn w:val="767"/>
    <w:next w:val="802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mailto:pr.&#1077;&#1089;oohotnadzor@belregion.ru" TargetMode="External"/><Relationship Id="rId12" Type="http://schemas.openxmlformats.org/officeDocument/2006/relationships/hyperlink" Target="mailto:pr.&#1077;&#1089;oohotnadzor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2024-06-04T09:11:00Z</dcterms:created>
  <dcterms:modified xsi:type="dcterms:W3CDTF">2025-08-28T13:27:26Z</dcterms:modified>
  <cp:version>1048576</cp:version>
</cp:coreProperties>
</file>