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51" w:rsidRDefault="00303151" w:rsidP="00303151">
      <w:pPr>
        <w:pStyle w:val="ConsPlusTitle"/>
        <w:jc w:val="center"/>
      </w:pPr>
      <w:bookmarkStart w:id="0" w:name="_GoBack"/>
      <w:bookmarkEnd w:id="0"/>
      <w:r>
        <w:t>ГЛАВА АДМИНИСТРАЦИИ БЕЛГОРОДСКОЙ ОБЛАСТИ</w:t>
      </w:r>
    </w:p>
    <w:p w:rsidR="00303151" w:rsidRDefault="00303151" w:rsidP="00303151">
      <w:pPr>
        <w:pStyle w:val="ConsPlusTitle"/>
        <w:jc w:val="center"/>
      </w:pPr>
    </w:p>
    <w:p w:rsidR="00303151" w:rsidRDefault="00303151" w:rsidP="00303151">
      <w:pPr>
        <w:pStyle w:val="ConsPlusTitle"/>
        <w:jc w:val="center"/>
      </w:pPr>
      <w:r>
        <w:t>ПОСТАНОВЛЕНИЕ</w:t>
      </w:r>
    </w:p>
    <w:p w:rsidR="00303151" w:rsidRDefault="00303151" w:rsidP="00303151">
      <w:pPr>
        <w:pStyle w:val="ConsPlusTitle"/>
        <w:jc w:val="center"/>
      </w:pPr>
      <w:r>
        <w:t>от 8 октября 2001 г. N 631</w:t>
      </w:r>
    </w:p>
    <w:p w:rsidR="00303151" w:rsidRDefault="00303151" w:rsidP="00303151">
      <w:pPr>
        <w:pStyle w:val="ConsPlusTitle"/>
        <w:jc w:val="center"/>
      </w:pPr>
    </w:p>
    <w:p w:rsidR="00303151" w:rsidRDefault="00303151" w:rsidP="00303151">
      <w:pPr>
        <w:pStyle w:val="ConsPlusTitle"/>
        <w:jc w:val="center"/>
      </w:pPr>
      <w:r>
        <w:t>О МЕРАХ ПО ОРГАНИЗАЦИИ УЧЕТА</w:t>
      </w:r>
    </w:p>
    <w:p w:rsidR="00303151" w:rsidRDefault="00303151" w:rsidP="00303151">
      <w:pPr>
        <w:pStyle w:val="ConsPlusTitle"/>
        <w:jc w:val="center"/>
      </w:pPr>
      <w:r>
        <w:t xml:space="preserve">ЭНЕРГОРЕСУРСОВ И ВОДЫ В </w:t>
      </w:r>
      <w:proofErr w:type="gramStart"/>
      <w:r>
        <w:t>ЦЕЛЯХ</w:t>
      </w:r>
      <w:proofErr w:type="gramEnd"/>
      <w:r>
        <w:t xml:space="preserve"> СТИМУЛИРОВАНИЯ ЭНЕРГО-</w:t>
      </w:r>
    </w:p>
    <w:p w:rsidR="00303151" w:rsidRDefault="00303151" w:rsidP="00303151">
      <w:pPr>
        <w:pStyle w:val="ConsPlusTitle"/>
        <w:jc w:val="center"/>
      </w:pPr>
      <w:r>
        <w:t xml:space="preserve">ВОДОСБЕРЕЖЕНИЯ В </w:t>
      </w:r>
      <w:proofErr w:type="gramStart"/>
      <w:r>
        <w:t>ГРАНИЦАХ</w:t>
      </w:r>
      <w:proofErr w:type="gramEnd"/>
      <w:r>
        <w:t xml:space="preserve"> ТЕРРИТОРИЙ,</w:t>
      </w:r>
    </w:p>
    <w:p w:rsidR="00303151" w:rsidRDefault="00303151" w:rsidP="00303151">
      <w:pPr>
        <w:pStyle w:val="ConsPlusTitle"/>
        <w:jc w:val="center"/>
      </w:pPr>
      <w:r>
        <w:t xml:space="preserve">ОБСЛУЖИВАЕМЫХ УПРАВЛЯЮЩИМИ КОМПАНИЯМИ В </w:t>
      </w:r>
      <w:proofErr w:type="gramStart"/>
      <w:r>
        <w:t>ГОРОДАХ</w:t>
      </w:r>
      <w:proofErr w:type="gramEnd"/>
      <w:r>
        <w:t xml:space="preserve"> И</w:t>
      </w:r>
    </w:p>
    <w:p w:rsidR="00303151" w:rsidRDefault="00303151" w:rsidP="00303151">
      <w:pPr>
        <w:pStyle w:val="ConsPlusTitle"/>
        <w:jc w:val="center"/>
      </w:pPr>
      <w:proofErr w:type="gramStart"/>
      <w:r>
        <w:t>РАЙОНАХ</w:t>
      </w:r>
      <w:proofErr w:type="gramEnd"/>
      <w:r>
        <w:t xml:space="preserve"> БЕЛГОРОДСКОЙ ОБЛАСТИ</w:t>
      </w:r>
    </w:p>
    <w:p w:rsidR="00303151" w:rsidRDefault="00303151" w:rsidP="00303151">
      <w:pPr>
        <w:pStyle w:val="ConsPlusNormal"/>
      </w:pPr>
    </w:p>
    <w:p w:rsidR="00303151" w:rsidRDefault="00303151" w:rsidP="00303151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повышения экономической заинтересованности </w:t>
      </w:r>
      <w:proofErr w:type="spellStart"/>
      <w:r>
        <w:t>ресурсоснабжающих</w:t>
      </w:r>
      <w:proofErr w:type="spellEnd"/>
      <w:r>
        <w:t xml:space="preserve"> организаций, управляющих компаний и потребителей тепловой энергии и воды, а также реализации постановления главы администрации области от 21 июня 2001 года </w:t>
      </w:r>
      <w:hyperlink r:id="rId5" w:tooltip="Постановление главы администрации Белгородской обл. от 21.06.2001 N 410 &quot;О мерах по формированию и развитию рыночных отношений в жилищно-коммунальном хозяйстве Белгородской области&quot;{КонсультантПлюс}" w:history="1">
        <w:r>
          <w:rPr>
            <w:rStyle w:val="a3"/>
            <w:u w:val="none"/>
          </w:rPr>
          <w:t>N 410</w:t>
        </w:r>
      </w:hyperlink>
      <w:r>
        <w:t xml:space="preserve"> "О мерах по формированию и развитию рыночных отношений в жилищно-коммунальном хозяйстве Белгородской области" постановляю:</w:t>
      </w:r>
    </w:p>
    <w:p w:rsidR="00303151" w:rsidRDefault="00303151" w:rsidP="00303151">
      <w:pPr>
        <w:pStyle w:val="ConsPlusNormal"/>
      </w:pPr>
    </w:p>
    <w:p w:rsidR="00303151" w:rsidRDefault="00303151" w:rsidP="00303151">
      <w:pPr>
        <w:pStyle w:val="ConsPlusNormal"/>
        <w:ind w:firstLine="540"/>
        <w:jc w:val="both"/>
      </w:pPr>
      <w:r>
        <w:t xml:space="preserve">1. Считать целью и приоритетными мерами по </w:t>
      </w:r>
      <w:proofErr w:type="spellStart"/>
      <w:r>
        <w:t>энерговодосбережению</w:t>
      </w:r>
      <w:proofErr w:type="spellEnd"/>
      <w:r>
        <w:t xml:space="preserve"> в границах территорий, обслуживаемых управляющими компаниями городов и районов области, организацию учета всех ресурсов, для чего предусмотреть: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>- в первоочередном порядке установку приборов учета тепловой энергии и воды на границах ввода энергоресурсов и воды в территорию, обслуживаемую управляющей компанией (далее - границах ввода в территорию, обслуживаемую управляющей компанией).</w:t>
      </w:r>
    </w:p>
    <w:p w:rsidR="00303151" w:rsidRDefault="00303151" w:rsidP="00303151">
      <w:pPr>
        <w:pStyle w:val="ConsPlusNormal"/>
      </w:pPr>
    </w:p>
    <w:p w:rsidR="00303151" w:rsidRDefault="00303151" w:rsidP="00303151">
      <w:pPr>
        <w:pStyle w:val="ConsPlusNormal"/>
        <w:ind w:firstLine="540"/>
        <w:jc w:val="both"/>
      </w:pPr>
      <w:r>
        <w:t xml:space="preserve">2. При формировании границ территорий, обслуживаемых управляющими компаниями, в обязательном порядке учитывать сложившиеся на настоящий момент схемы </w:t>
      </w:r>
      <w:proofErr w:type="gramStart"/>
      <w:r>
        <w:t>инженерного</w:t>
      </w:r>
      <w:proofErr w:type="gramEnd"/>
      <w:r>
        <w:t xml:space="preserve"> обеспечения городов и районов.</w:t>
      </w:r>
    </w:p>
    <w:p w:rsidR="00303151" w:rsidRDefault="00303151" w:rsidP="00303151">
      <w:pPr>
        <w:pStyle w:val="ConsPlusNormal"/>
      </w:pPr>
    </w:p>
    <w:p w:rsidR="00303151" w:rsidRDefault="00303151" w:rsidP="00303151">
      <w:pPr>
        <w:pStyle w:val="ConsPlusNormal"/>
        <w:ind w:firstLine="540"/>
        <w:jc w:val="both"/>
      </w:pPr>
      <w:r>
        <w:t>3. Рекомендовать главам местного самоуправления городов и районов области: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 xml:space="preserve">- определить, исходя из границ территории, обслуживаемой управляющей компанией, объемы и сроки установки приборов учета тепло - </w:t>
      </w:r>
      <w:proofErr w:type="spellStart"/>
      <w:r>
        <w:t>водоресурсов</w:t>
      </w:r>
      <w:proofErr w:type="spellEnd"/>
      <w:r>
        <w:t>;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>- определить источники финансирования программ по установке приборов учета тепловой энергии и воды;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 xml:space="preserve">- на границах ввода энергоресурсов на территорию, обслуживаемую управляющей компанией, - средства </w:t>
      </w:r>
      <w:proofErr w:type="spellStart"/>
      <w:r>
        <w:t>ресурсоснабжающих</w:t>
      </w:r>
      <w:proofErr w:type="spellEnd"/>
      <w:r>
        <w:t xml:space="preserve"> организаций, складывающиеся из источников;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 xml:space="preserve">- отчисления на проведение капитального ремонта объектов </w:t>
      </w:r>
      <w:proofErr w:type="spellStart"/>
      <w:r>
        <w:t>ресурсоснабжающих</w:t>
      </w:r>
      <w:proofErr w:type="spellEnd"/>
      <w:r>
        <w:t xml:space="preserve"> организаций (МУП "Тепловые сети", МУП "Водоканал", ОАО "Белгородэнерго" и другие);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>- часть амортизационных отчислений;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>- инвестиционные составляющие на восстановление и модернизацию;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>- средства специализированных организаций, предоставляющих услуги, в том числе кредиты, по установке, ремонту, техническому обслуживанию приборов учета тепла и воды и содержащих приборы учета на своем балансе;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 xml:space="preserve">- кредитные ресурсы, привлекаемые </w:t>
      </w:r>
      <w:proofErr w:type="spellStart"/>
      <w:r>
        <w:t>ресурсоснабжающими</w:t>
      </w:r>
      <w:proofErr w:type="spellEnd"/>
      <w:r>
        <w:t xml:space="preserve"> организациями для выполнения вышеуказанных работ;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>- на вводах в нежилые здания - средства собственников нежилых зданий;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>- на вводах в жилые дома - средства управляющих компаний и в квартирах - средства собственников и нанимателей жилья.</w:t>
      </w:r>
    </w:p>
    <w:p w:rsidR="00303151" w:rsidRDefault="00303151" w:rsidP="00303151">
      <w:pPr>
        <w:pStyle w:val="ConsPlusNormal"/>
      </w:pPr>
    </w:p>
    <w:p w:rsidR="00303151" w:rsidRDefault="00303151" w:rsidP="00303151">
      <w:pPr>
        <w:pStyle w:val="ConsPlusNormal"/>
        <w:ind w:firstLine="540"/>
        <w:jc w:val="both"/>
      </w:pPr>
      <w:r>
        <w:t>4. Управлению жилищно-коммунального хозяйства - областной службе заказчика администрации области (Жихарев И.И.), управляющим компаниям, товариществам собственников жилья совместно с поставщиками энергоресурсов: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 xml:space="preserve">- восстановить ранее установленные приборы учета и регулирования потребления </w:t>
      </w:r>
      <w:r>
        <w:lastRenderedPageBreak/>
        <w:t>энергоресурсов, организовать их ремонт и поверку. Оплату за ресурсы производить только по показаниям счетчиков;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>- организовать систему информирования оснащения жилищного фонда средствами учета через средства массовой информации.</w:t>
      </w:r>
    </w:p>
    <w:p w:rsidR="00303151" w:rsidRDefault="00303151" w:rsidP="00303151">
      <w:pPr>
        <w:pStyle w:val="ConsPlusNormal"/>
      </w:pPr>
    </w:p>
    <w:p w:rsidR="00303151" w:rsidRDefault="00303151" w:rsidP="00303151">
      <w:pPr>
        <w:pStyle w:val="ConsPlusNormal"/>
        <w:ind w:firstLine="540"/>
        <w:jc w:val="both"/>
      </w:pPr>
      <w:r>
        <w:t xml:space="preserve">5. Государственной жилищной инспекции по Белгородской области (Кажанов Н.Ф.), управлению Государственного энергетического надзора по Белгородской области (Буранов Ю.Н.) оказывать практическую помощь заказчикам (инвесторам), управляющим компаниям в проведении необходимых согласований проектных решений по учету и регулированию потребления тепловой энергии и воды на границах ввода энергоресурсов в </w:t>
      </w:r>
      <w:proofErr w:type="gramStart"/>
      <w:r>
        <w:t>территории</w:t>
      </w:r>
      <w:proofErr w:type="gramEnd"/>
      <w:r>
        <w:t xml:space="preserve"> обслуживаемые управляющей компанией, в жилых домах и не жилых зданиях и не принимать в эксплуатацию дома, не отвечающие требованиям нормативных документов.</w:t>
      </w:r>
    </w:p>
    <w:p w:rsidR="00303151" w:rsidRDefault="00303151" w:rsidP="00303151">
      <w:pPr>
        <w:pStyle w:val="ConsPlusNormal"/>
      </w:pPr>
    </w:p>
    <w:p w:rsidR="00303151" w:rsidRDefault="00303151" w:rsidP="00303151">
      <w:pPr>
        <w:pStyle w:val="ConsPlusNormal"/>
        <w:ind w:firstLine="540"/>
        <w:jc w:val="both"/>
      </w:pPr>
      <w:r>
        <w:t xml:space="preserve">6. Координацию работ и контроль по установке приборов учета тепловой энергии и воды на границах ввода энергоресурсов в </w:t>
      </w:r>
      <w:proofErr w:type="gramStart"/>
      <w:r>
        <w:t>территории</w:t>
      </w:r>
      <w:proofErr w:type="gramEnd"/>
      <w:r>
        <w:t xml:space="preserve"> обслуживаемые управляющей компанией, на вводах в нежилые здания возложить на департамент топливно-энергетического комплекса и реформирования жилищно-коммунального хозяйства правительства администрации области (Головин Н.Д.).</w:t>
      </w:r>
    </w:p>
    <w:p w:rsidR="00303151" w:rsidRDefault="00303151" w:rsidP="00303151">
      <w:pPr>
        <w:pStyle w:val="ConsPlusNormal"/>
      </w:pPr>
    </w:p>
    <w:p w:rsidR="00303151" w:rsidRDefault="00303151" w:rsidP="00303151">
      <w:pPr>
        <w:pStyle w:val="ConsPlusNormal"/>
        <w:ind w:firstLine="540"/>
        <w:jc w:val="both"/>
      </w:pPr>
      <w:r>
        <w:t>7. Контроль за исполнением постановления возложить на департамент топливно-энергетического комплекса и реформирования жилищно-коммунального хозяйства правительства администрации области (Головин Н.Д.).</w:t>
      </w:r>
    </w:p>
    <w:p w:rsidR="00303151" w:rsidRDefault="00303151" w:rsidP="00303151">
      <w:pPr>
        <w:pStyle w:val="ConsPlusNormal"/>
        <w:spacing w:before="200"/>
        <w:ind w:firstLine="540"/>
        <w:jc w:val="both"/>
      </w:pPr>
      <w:r>
        <w:t>Информацию о ходе выполнения постановления представлять ежеквартально 25 числа, следующего за отчетным кварталом месяца, начиная с января 2002 года.</w:t>
      </w:r>
    </w:p>
    <w:p w:rsidR="00303151" w:rsidRDefault="00303151" w:rsidP="00303151">
      <w:pPr>
        <w:pStyle w:val="ConsPlusNormal"/>
      </w:pPr>
    </w:p>
    <w:p w:rsidR="00303151" w:rsidRDefault="00303151" w:rsidP="00303151">
      <w:pPr>
        <w:pStyle w:val="ConsPlusNormal"/>
        <w:jc w:val="right"/>
      </w:pPr>
      <w:r>
        <w:t>Глава администрации области</w:t>
      </w:r>
    </w:p>
    <w:p w:rsidR="00303151" w:rsidRDefault="00303151" w:rsidP="00303151">
      <w:pPr>
        <w:pStyle w:val="ConsPlusNormal"/>
        <w:jc w:val="right"/>
      </w:pPr>
      <w:r>
        <w:t>Е.САВЧЕНКО</w:t>
      </w:r>
    </w:p>
    <w:p w:rsidR="00EA2357" w:rsidRDefault="00EA2357"/>
    <w:sectPr w:rsidR="00EA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38"/>
    <w:rsid w:val="00303151"/>
    <w:rsid w:val="00963338"/>
    <w:rsid w:val="00E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3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31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31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31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80B4027381F6C45812037C00AE850B592B681ED425F9DC8DC66BF3D25515E918A892AAE4EECDE700D752A4DC3825fCZ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Бодякова Ирина Валерьевна</dc:creator>
  <cp:keywords/>
  <dc:description/>
  <cp:lastModifiedBy>Бодякова Ирина Валерьевна</cp:lastModifiedBy>
  <cp:revision>2</cp:revision>
  <dcterms:created xsi:type="dcterms:W3CDTF">2019-07-31T13:30:00Z</dcterms:created>
  <dcterms:modified xsi:type="dcterms:W3CDTF">2019-07-31T13:30:00Z</dcterms:modified>
</cp:coreProperties>
</file>