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стандартных издержек предоставления грантов «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Агропрогресс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»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br/>
        <w:t xml:space="preserve">в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Белгородской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pStyle w:val="676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Название требования: </w:t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Представление документов для пол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учения грантов «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Агропрогресс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» в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Белгородской области в рамках государственной программы Белгородской области «Развитие сельского хозяйства и рыбоводства в Белгородской области»</w:t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Условие возникновения требования:</w:t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Обращение в министерство сельского хозяйства и продовольствия области.</w:t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i/>
          <w:sz w:val="26"/>
          <w:szCs w:val="26"/>
          <w:lang w:eastAsia="ru-RU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Подготовка и представление документов, участие в конкурсе</w:t>
      </w:r>
      <w:r/>
    </w:p>
    <w:p>
      <w:pPr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1 раз в год. 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72695.2 руб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413,04 руб.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(72695.2руб./22 рабочих дня/8 рабочих часов)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>
        <w:trPr/>
        <w:tc>
          <w:tcPr>
            <w:tcW w:w="4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грантов «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Агро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прогресс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» (текущий расчет):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грантов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Агропрогресс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»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(предлагаемое регулирование):</w:t>
            </w:r>
            <w:r/>
          </w:p>
        </w:tc>
      </w:tr>
      <w:tr>
        <w:trPr/>
        <w:tc>
          <w:tcPr>
            <w:tcW w:w="4928" w:type="dxa"/>
            <w:textDirection w:val="lrTb"/>
            <w:noWrap w:val="false"/>
          </w:tcPr>
          <w:p>
            <w:pPr>
              <w:numPr>
                <w:ilvl w:val="0"/>
                <w:numId w:val="8"/>
              </w:numPr>
              <w:ind w:left="39" w:right="-113" w:hanging="4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заполнение формы заявки на грант в электронном виде по установленной форме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 0,5 чел./часов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8"/>
              </w:numPr>
              <w:ind w:left="39" w:right="-113" w:hanging="4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сканирование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заверенной Заявителем копии паспорта руководителя Заявителя, копии документов, подтверждающих полномочия руководителя Заявителя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– 0,5 чел./часов;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Бизнес-плана – 5 чел./часов; 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выписки/ выписок из банковского счета – 0,5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презентации проекта – 5 чел./часов;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форма отчетности о финансово-экономическом состоянии товаропроизводителей за 24 мес.– 2,5 чел./часа;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заверенной Заявителем и кредитной организации копии документа  о принятии положительного решения о кредитовании Заявителя или копи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договора предоставления инвестиционного кредита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 2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правоудостоверяющих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документов на имущество, участвующее в реализации проекта – 1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копий правоустанавливающих документов подтверждающие право Заявителя использовать земельный участок (договор аренды и т.п.) – 1,5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пояснительная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записки в случае строительства, капитального ремонта, реконструкции или модернизации производственных объектов за счет средств Гранта – 2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заверенн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ых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Заявител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копий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документов, подтверждающих стоимость имущества, приобретаемого за счет средства Гранта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 1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заверенн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Заявител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копии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сертификата, подтверждающего соответствие производства органической продукции, выданного аккредитованным в области производства органической продукции органом сертификации – 0,5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документов,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подписанны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держателем реестра акционеров акционерного общества и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скрепленными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печатью указанного дер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жателя реестра, подтверждающими отсутствие в уставном капитале акционерного общества                 по состоянию на 1-е число месяца, предшествующего месяцу подачи заявки, доли прямого или косвенного (через третьих лиц) участия иностранных юридических лиц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– 1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обязательства по сохранению до завершения подведения итогов Конкурса на расчетном счете денежных сре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дств в 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азмере, достаточном для подтверждения возможности собственного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софинансирование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реализации мероприятий проекта (бизнес-плана) по форме, утверждаемой приказом Министерства – 0,5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информационно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письм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налогового органа о действующей системе налогообложения, заверенным налоговым органом или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подписанное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усиленной квалифицированной электронной подписью – 1 чел./час;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дополнительных материалов – 2 чел./часов;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прохождение районной комиссии по рассмотрен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– 2 чел./часов;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участие в защите проектов – 0,25 чел./часов;</w:t>
            </w:r>
            <w:r/>
          </w:p>
          <w:p>
            <w:pPr>
              <w:numPr>
                <w:ilvl w:val="0"/>
                <w:numId w:val="8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подписание соглашения о предоставлении гранта – 0,25 чел./час;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34" w:right="-113" w:firstLine="0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заполнение формы заявки на грант в электронном виде по установленной форме </w:t>
            </w:r>
            <w:r>
              <w:rPr>
                <w:rFonts w:ascii="Times New Roman" w:hAnsi="Times New Roman" w:eastAsia="Times New Roman"/>
              </w:rPr>
              <w:t xml:space="preserve">– 0,</w:t>
            </w:r>
            <w:r>
              <w:rPr>
                <w:rFonts w:ascii="Times New Roman" w:hAnsi="Times New Roman" w:eastAsia="Times New Roman"/>
              </w:rPr>
              <w:t xml:space="preserve">5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</w:rPr>
              <w:t xml:space="preserve"> чел./часов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9"/>
              </w:numPr>
              <w:ind w:left="39" w:right="-113" w:hanging="4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сканирование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заверенной Заявителем копии паспорта руководителя Заявителя, копии документов, подтверждающих полномочия руководителя Заявителя</w:t>
            </w:r>
            <w:r>
              <w:rPr>
                <w:rFonts w:ascii="Times New Roman" w:hAnsi="Times New Roman" w:eastAsia="Times New Roman"/>
              </w:rPr>
              <w:t xml:space="preserve"> – 0,5 чел./часов;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Бизнес-плана – 5 чел./часов; 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выписки/ выписок из банковского счета – 0,5 чел./час;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презентации проекта – 5 чел./часов;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форма отчетности о финансово-экономическом состоянии товаропроизводителей за 24 мес.– 2,5 чел./часа;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заверенной Заявителем и кредитной организации копии документа  о принятии положительного решения о кредитовании Заявителя или копи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договора предоставления инвестиционного кредита – 2 чел./час;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правоудостоверяющих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документов на имущество, участвующее в реализации проекта – 1 чел./час;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копий правоустанавливающих документов подтверждающие право Заявителя использовать земельный участок (договор аренды и т.п.) – 1,5 чел./час;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пояснительная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записки в случае строительства, капитального ремонта, реконструкции или модернизации производственных объектов за счет средств Гранта – 2 чел./час;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заверенн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ых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Заявител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копий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документов, подтверждающих стоимость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имущества, приобретаемого за счет средства Гранта – 1 чел./час;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заверенн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Заявител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копии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сертификата, подтверждающего соответствие производства органической продукции, выданного аккредитованным в области производства органической продукции органом сертификации – 0,5 чел./час;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обязательства по сохранению до завершения подведения итогов Конкурса на расчетном счете денежных сре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дств в р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азмере, достаточном для подтверждения возможности собственного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софинансирование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реализации мероприятий проекта (бизнес-плана) по форме, утверждаемой приказом Министерства – 0,5 чел./час;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информационно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письм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налогового органа о действующей системе налогообложения, заверенным налоговым органом или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подписанное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усиленной квалифицированной электронной подписью – 1 чел./час;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подготовка сформированного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 разделе «Записи реестра ЗСН» ЕФИС ЗСН и заверенн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ого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Заявителем перечн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записей о земельно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м(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ых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участке(ах) участника отбора, землепользователем, землевладельцем или арендатором которого (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ых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является и на которых планируется осуществлять сельскохозяйственное производство земельных участках, внесенных в государственный реестр земель сельскохозяйственного назначения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чел./час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подготовка дополнительных материалов – 2 чел./часов;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прохождение районной комиссии по рассмотрен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ию инвестиционных проектов 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– 2 чел./часов;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участие в защите проектов – 0,25 чел./часов;</w:t>
            </w:r>
            <w:r/>
          </w:p>
          <w:p>
            <w:pPr>
              <w:numPr>
                <w:ilvl w:val="0"/>
                <w:numId w:val="9"/>
              </w:numPr>
              <w:ind w:left="0" w:right="-113" w:firstLine="33"/>
              <w:spacing w:after="0" w:line="240" w:lineRule="auto"/>
              <w:tabs>
                <w:tab w:val="left" w:pos="317" w:leader="none"/>
                <w:tab w:val="left" w:pos="458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подписание соглашения о предоставлении гранта – 0,25 чел./час</w:t>
            </w:r>
            <w:r/>
          </w:p>
        </w:tc>
      </w:tr>
      <w:tr>
        <w:trPr/>
        <w:tc>
          <w:tcPr>
            <w:tcW w:w="4928" w:type="dxa"/>
            <w:vMerge w:val="restart"/>
            <w:textDirection w:val="lrTb"/>
            <w:noWrap w:val="false"/>
          </w:tcPr>
          <w:p>
            <w:pPr>
              <w:ind w:left="0" w:right="-113" w:firstLine="0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Итого трудозатрат: 29 чел./часов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left="0" w:right="-113" w:firstLine="0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b/>
                <w:bCs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Итого трудозатрат: 28,5 чел./часов</w:t>
            </w:r>
            <w:r>
              <w:rPr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  <w:p>
            <w:pPr>
              <w:ind w:left="0" w:right="-113" w:firstLine="0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highlight w:val="none"/>
                <w:lang w:eastAsia="ru-RU"/>
              </w:rPr>
            </w:r>
          </w:p>
        </w:tc>
      </w:tr>
      <w:tr>
        <w:trPr/>
        <w:tc>
          <w:tcPr>
            <w:tcW w:w="4928" w:type="dxa"/>
            <w:vMerge w:val="restart"/>
            <w:textDirection w:val="lrTb"/>
            <w:noWrap w:val="false"/>
          </w:tcPr>
          <w:p>
            <w:pPr>
              <w:ind w:left="0" w:right="-113" w:firstLine="0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b w:val="0"/>
                <w:bCs w:val="0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Общая ст-ть требования: 59,89 тыс. руб.  </w:t>
            </w:r>
            <w:r>
              <w:rPr>
                <w:rFonts w:ascii="Times New Roman" w:hAnsi="Times New Roman" w:eastAsia="Times New Roman"/>
                <w:b w:val="0"/>
                <w:bCs w:val="0"/>
                <w:lang w:eastAsia="ru-RU"/>
              </w:rPr>
              <w:t xml:space="preserve">(29*413,04*5)</w:t>
            </w:r>
            <w:r>
              <w:rPr>
                <w:rFonts w:ascii="Times New Roman" w:hAnsi="Times New Roman" w:eastAsia="Times New Roman"/>
                <w:b w:val="0"/>
                <w:bCs w:val="0"/>
                <w:lang w:eastAsia="ru-RU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left="0" w:right="-113" w:firstLine="0"/>
              <w:spacing w:after="0" w:line="240" w:lineRule="auto"/>
              <w:tabs>
                <w:tab w:val="left" w:pos="317" w:leader="none"/>
              </w:tabs>
              <w:rPr>
                <w:rFonts w:ascii="Times New Roman" w:hAnsi="Times New Roman" w:eastAsia="Times New Roman"/>
                <w:b w:val="0"/>
                <w:bCs w:val="0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Общая ст-ть требования: 58,86 тыс. руб.  </w:t>
            </w:r>
            <w:r>
              <w:rPr>
                <w:rFonts w:ascii="Times New Roman" w:hAnsi="Times New Roman" w:eastAsia="Times New Roman"/>
                <w:b w:val="0"/>
                <w:bCs w:val="0"/>
                <w:lang w:eastAsia="ru-RU"/>
              </w:rPr>
              <w:t xml:space="preserve">(28,5*413,04*5)</w:t>
            </w:r>
            <w:r>
              <w:rPr>
                <w:rFonts w:ascii="Times New Roman" w:hAnsi="Times New Roman" w:eastAsia="Times New Roman"/>
                <w:b w:val="0"/>
                <w:bCs w:val="0"/>
                <w:lang w:eastAsia="ru-RU"/>
              </w:rPr>
            </w:r>
            <w:r>
              <w:rPr>
                <w:b w:val="0"/>
                <w:bCs w:val="0"/>
              </w:rPr>
            </w:r>
          </w:p>
        </w:tc>
      </w:tr>
      <w:tr>
        <w:trPr>
          <w:trHeight w:val="1959"/>
        </w:trPr>
        <w:tc>
          <w:tcPr>
            <w:gridSpan w:val="2"/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7976" w:leader="none"/>
              </w:tabs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ru-RU"/>
              </w:rPr>
              <w:t xml:space="preserve">аким образом, предоставление скорректированного пакета документов, необходимого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 xml:space="preserve">для пол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 xml:space="preserve">учения грантов «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 xml:space="preserve">Агропрогресс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ru-RU"/>
              </w:rPr>
              <w:t xml:space="preserve"> позволит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 xml:space="preserve">сократить трудозатраты заявителей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 xml:space="preserve">на 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 xml:space="preserve">03 т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2"/>
                <w:szCs w:val="22"/>
                <w:lang w:eastAsia="ru-RU"/>
              </w:rPr>
              <w:t xml:space="preserve">. руб.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 xml:space="preserve"> </w:t>
              <w:br/>
            </w:r>
            <w:r>
              <w:rPr>
                <w:rFonts w:ascii="Times New Roman" w:hAnsi="Times New Roman" w:cs="Times New Roman"/>
                <w:b/>
                <w:bCs/>
                <w:i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(59,89 тыс. руб. - 58.86 тыс. 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  <w:r>
              <w:rPr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r>
      <w:r/>
    </w:p>
    <w:sectPr>
      <w:footnotePr/>
      <w:endnotePr/>
      <w:type w:val="nextPage"/>
      <w:pgSz w:w="11906" w:h="16838" w:orient="portrait"/>
      <w:pgMar w:top="1134" w:right="566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60"/>
      </w:pPr>
      <w:rPr>
        <w:rFonts w:eastAsia="Calibri"/>
        <w:b w:val="0"/>
        <w:i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64"/>
    <w:link w:val="65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64"/>
    <w:link w:val="678"/>
    <w:uiPriority w:val="10"/>
    <w:rPr>
      <w:sz w:val="48"/>
      <w:szCs w:val="48"/>
    </w:rPr>
  </w:style>
  <w:style w:type="character" w:styleId="36">
    <w:name w:val="Subtitle Char"/>
    <w:basedOn w:val="664"/>
    <w:link w:val="680"/>
    <w:uiPriority w:val="11"/>
    <w:rPr>
      <w:sz w:val="24"/>
      <w:szCs w:val="24"/>
    </w:rPr>
  </w:style>
  <w:style w:type="character" w:styleId="38">
    <w:name w:val="Quote Char"/>
    <w:link w:val="682"/>
    <w:uiPriority w:val="29"/>
    <w:rPr>
      <w:i/>
    </w:rPr>
  </w:style>
  <w:style w:type="character" w:styleId="40">
    <w:name w:val="Intense Quote Char"/>
    <w:link w:val="684"/>
    <w:uiPriority w:val="30"/>
    <w:rPr>
      <w:i/>
    </w:rPr>
  </w:style>
  <w:style w:type="character" w:styleId="42">
    <w:name w:val="Header Char"/>
    <w:basedOn w:val="664"/>
    <w:link w:val="686"/>
    <w:uiPriority w:val="99"/>
  </w:style>
  <w:style w:type="character" w:styleId="46">
    <w:name w:val="Caption Char"/>
    <w:basedOn w:val="690"/>
    <w:link w:val="688"/>
    <w:uiPriority w:val="99"/>
  </w:style>
  <w:style w:type="character" w:styleId="175">
    <w:name w:val="Footnote Text Char"/>
    <w:link w:val="819"/>
    <w:uiPriority w:val="99"/>
    <w:rPr>
      <w:sz w:val="18"/>
    </w:rPr>
  </w:style>
  <w:style w:type="character" w:styleId="178">
    <w:name w:val="Endnote Text Char"/>
    <w:link w:val="822"/>
    <w:uiPriority w:val="99"/>
    <w:rPr>
      <w:sz w:val="20"/>
    </w:rPr>
  </w:style>
  <w:style w:type="paragraph" w:styleId="65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69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  <w:spacing w:after="200" w:line="276" w:lineRule="auto"/>
    </w:pPr>
  </w:style>
  <w:style w:type="paragraph" w:styleId="677">
    <w:name w:val="No Spacing"/>
    <w:uiPriority w:val="1"/>
    <w:qFormat/>
    <w:rPr>
      <w:lang w:eastAsia="zh-CN"/>
    </w:rPr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Название Знак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link w:val="686"/>
    <w:uiPriority w:val="99"/>
  </w:style>
  <w:style w:type="paragraph" w:styleId="688">
    <w:name w:val="Footer"/>
    <w:basedOn w:val="654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 w:customStyle="1">
    <w:name w:val="Footer Char"/>
    <w:uiPriority w:val="99"/>
  </w:style>
  <w:style w:type="paragraph" w:styleId="690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1" w:customStyle="1">
    <w:name w:val="Нижний колонтитул Знак"/>
    <w:link w:val="688"/>
    <w:uiPriority w:val="99"/>
  </w:style>
  <w:style w:type="table" w:styleId="692">
    <w:name w:val="Table Grid"/>
    <w:basedOn w:val="665"/>
    <w:uiPriority w:val="39"/>
    <w:tblPr/>
  </w:style>
  <w:style w:type="table" w:styleId="69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8">
    <w:name w:val="Hyperlink"/>
    <w:uiPriority w:val="99"/>
    <w:unhideWhenUsed/>
    <w:rPr>
      <w:color w:val="0000ff"/>
      <w:u w:val="single"/>
    </w:rPr>
  </w:style>
  <w:style w:type="paragraph" w:styleId="819">
    <w:name w:val="footnote text"/>
    <w:basedOn w:val="654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654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654"/>
    <w:next w:val="654"/>
    <w:uiPriority w:val="39"/>
    <w:unhideWhenUsed/>
    <w:pPr>
      <w:spacing w:after="57"/>
    </w:pPr>
  </w:style>
  <w:style w:type="paragraph" w:styleId="826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7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8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9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0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1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2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3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  <w:rPr>
      <w:lang w:eastAsia="zh-CN"/>
    </w:rPr>
  </w:style>
  <w:style w:type="paragraph" w:styleId="835">
    <w:name w:val="table of figures"/>
    <w:basedOn w:val="654"/>
    <w:next w:val="654"/>
    <w:uiPriority w:val="99"/>
    <w:unhideWhenUsed/>
    <w:pPr>
      <w:spacing w:after="0"/>
    </w:pPr>
  </w:style>
  <w:style w:type="paragraph" w:styleId="836">
    <w:name w:val="Balloon Text"/>
    <w:basedOn w:val="654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38</cp:revision>
  <dcterms:created xsi:type="dcterms:W3CDTF">2023-01-20T07:36:00Z</dcterms:created>
  <dcterms:modified xsi:type="dcterms:W3CDTF">2025-02-13T08:09:04Z</dcterms:modified>
  <cp:version>1048576</cp:version>
</cp:coreProperties>
</file>