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1C" w:rsidRDefault="001D361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D361C" w:rsidRDefault="001D361C">
      <w:pPr>
        <w:pStyle w:val="ConsPlusNormal"/>
        <w:jc w:val="both"/>
        <w:outlineLvl w:val="0"/>
      </w:pPr>
    </w:p>
    <w:p w:rsidR="001D361C" w:rsidRDefault="001D361C">
      <w:pPr>
        <w:pStyle w:val="ConsPlusTitle"/>
        <w:jc w:val="center"/>
        <w:outlineLvl w:val="0"/>
      </w:pPr>
      <w:r>
        <w:t>ПОСТАНОВЛЕНИЕ</w:t>
      </w:r>
    </w:p>
    <w:p w:rsidR="001D361C" w:rsidRDefault="001D361C">
      <w:pPr>
        <w:pStyle w:val="ConsPlusTitle"/>
        <w:jc w:val="center"/>
      </w:pPr>
      <w:r>
        <w:t>ПРАВИТЕЛЬСТВА БЕЛГОРОДСКОЙ ОБЛАСТИ</w:t>
      </w:r>
    </w:p>
    <w:p w:rsidR="001D361C" w:rsidRDefault="001D361C">
      <w:pPr>
        <w:pStyle w:val="ConsPlusTitle"/>
        <w:jc w:val="center"/>
      </w:pPr>
      <w:r>
        <w:t>от 10 июня 2005 г. N 127-пп</w:t>
      </w:r>
    </w:p>
    <w:p w:rsidR="001D361C" w:rsidRDefault="001D361C">
      <w:pPr>
        <w:pStyle w:val="ConsPlusTitle"/>
        <w:jc w:val="center"/>
      </w:pPr>
      <w:r>
        <w:t>Белгород</w:t>
      </w:r>
    </w:p>
    <w:p w:rsidR="001D361C" w:rsidRDefault="001D361C">
      <w:pPr>
        <w:pStyle w:val="ConsPlusTitle"/>
        <w:jc w:val="center"/>
      </w:pPr>
    </w:p>
    <w:p w:rsidR="001D361C" w:rsidRDefault="001D361C">
      <w:pPr>
        <w:pStyle w:val="ConsPlusTitle"/>
        <w:jc w:val="center"/>
      </w:pPr>
      <w:r>
        <w:t xml:space="preserve">ОБ УТВЕРЖДЕНИИ ПОРЯДКА ОЦЕНКИ ЭФФЕКТИВНОСТИ </w:t>
      </w:r>
      <w:proofErr w:type="gramStart"/>
      <w:r>
        <w:t>ПЛАНИРУЕМЫХ</w:t>
      </w:r>
      <w:proofErr w:type="gramEnd"/>
    </w:p>
    <w:p w:rsidR="001D361C" w:rsidRDefault="001D361C">
      <w:pPr>
        <w:pStyle w:val="ConsPlusTitle"/>
        <w:jc w:val="center"/>
      </w:pPr>
      <w:r>
        <w:t>И РЕАЛИЗУЕМЫХ ИНВЕСТИЦИОННЫХ ПРОЕКТОВ</w:t>
      </w:r>
    </w:p>
    <w:p w:rsidR="001D361C" w:rsidRDefault="001D361C">
      <w:pPr>
        <w:pStyle w:val="ConsPlusNormal"/>
      </w:pPr>
    </w:p>
    <w:p w:rsidR="001D361C" w:rsidRDefault="001D361C">
      <w:pPr>
        <w:pStyle w:val="ConsPlusNormal"/>
        <w:ind w:firstLine="540"/>
        <w:jc w:val="both"/>
      </w:pPr>
      <w:proofErr w:type="gramStart"/>
      <w:r>
        <w:t xml:space="preserve">В целях проведения анализа коммерческих инвестиционных проектов хозяйствующих субъектов области, претендующих на получение государственной поддержки в формах, установленных законодательством области для реализации инвестиционных проектов на территории области, а также во исполнение постановления </w:t>
      </w:r>
      <w:hyperlink r:id="rId6" w:history="1">
        <w:r>
          <w:rPr>
            <w:color w:val="0000FF"/>
          </w:rPr>
          <w:t>правительства</w:t>
        </w:r>
      </w:hyperlink>
      <w:r>
        <w:t xml:space="preserve"> Белгородской области от 4 ноября 2004 года N 155-пп "Об утверждении программы реформирования системы управления общественными финансами Белгородской области" правительство области постановляет:</w:t>
      </w:r>
      <w:proofErr w:type="gramEnd"/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  <w:r>
        <w:t xml:space="preserve">1. Утвердить </w:t>
      </w:r>
      <w:hyperlink w:anchor="P28" w:history="1">
        <w:r>
          <w:rPr>
            <w:color w:val="0000FF"/>
          </w:rPr>
          <w:t>порядок</w:t>
        </w:r>
      </w:hyperlink>
      <w:r>
        <w:t xml:space="preserve"> оценки эффективности планируемых и реализуемых инвестиционных проектов (прилагается).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департамент экономического развития Белгородской области (Зотов В.Ф.).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О ходе исполнения постановления информировать к 1 июня 2006 года.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jc w:val="right"/>
      </w:pPr>
      <w:r>
        <w:t>Губернатор Белгородской области</w:t>
      </w:r>
    </w:p>
    <w:p w:rsidR="001D361C" w:rsidRDefault="001D361C">
      <w:pPr>
        <w:pStyle w:val="ConsPlusNormal"/>
        <w:jc w:val="right"/>
      </w:pPr>
      <w:r>
        <w:t>Е.САВЧЕНКО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jc w:val="right"/>
        <w:outlineLvl w:val="0"/>
      </w:pPr>
      <w:r>
        <w:t>Утвержден</w:t>
      </w:r>
    </w:p>
    <w:p w:rsidR="001D361C" w:rsidRDefault="001D361C">
      <w:pPr>
        <w:pStyle w:val="ConsPlusNormal"/>
        <w:jc w:val="right"/>
      </w:pPr>
      <w:r>
        <w:t>постановлением</w:t>
      </w:r>
    </w:p>
    <w:p w:rsidR="001D361C" w:rsidRDefault="001D361C">
      <w:pPr>
        <w:pStyle w:val="ConsPlusNormal"/>
        <w:jc w:val="right"/>
      </w:pPr>
      <w:r>
        <w:t>правительства Белгородской области</w:t>
      </w:r>
    </w:p>
    <w:p w:rsidR="001D361C" w:rsidRDefault="001D361C">
      <w:pPr>
        <w:pStyle w:val="ConsPlusNormal"/>
        <w:jc w:val="right"/>
      </w:pPr>
      <w:r>
        <w:t>от 10 июня 2005 г. N 127-пп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Title"/>
        <w:jc w:val="center"/>
      </w:pPr>
      <w:bookmarkStart w:id="0" w:name="P28"/>
      <w:bookmarkEnd w:id="0"/>
      <w:r>
        <w:t>ПОРЯДОК</w:t>
      </w:r>
    </w:p>
    <w:p w:rsidR="001D361C" w:rsidRDefault="001D361C">
      <w:pPr>
        <w:pStyle w:val="ConsPlusTitle"/>
        <w:jc w:val="center"/>
      </w:pPr>
      <w:r>
        <w:t xml:space="preserve">ОЦЕНКИ ЭФФЕКТИВНОСТИ </w:t>
      </w:r>
      <w:proofErr w:type="gramStart"/>
      <w:r>
        <w:t>ПЛАНИРУЕМЫХ</w:t>
      </w:r>
      <w:proofErr w:type="gramEnd"/>
    </w:p>
    <w:p w:rsidR="001D361C" w:rsidRDefault="001D361C">
      <w:pPr>
        <w:pStyle w:val="ConsPlusTitle"/>
        <w:jc w:val="center"/>
      </w:pPr>
      <w:r>
        <w:t>И РЕАЛИЗУЕМЫХ ИНВЕСТИЦИОННЫХ ПРОЕКТОВ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jc w:val="center"/>
        <w:outlineLvl w:val="1"/>
      </w:pPr>
      <w:r>
        <w:t>1. Общие положения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  <w:r>
        <w:t>Настоящий Порядок разработан в целях проведения анализа эффективности планируемых и реализуемых коммерческих инвестиционных проектов (далее - проект) хозяйствующих субъектов области, реализация которых осуществляется или планируется при государственной поддержке.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 xml:space="preserve">Оценка эффективности проекта является одной из важнейших составляющих анализа инвестиционных проектов, на </w:t>
      </w:r>
      <w:proofErr w:type="gramStart"/>
      <w:r>
        <w:t>основе</w:t>
      </w:r>
      <w:proofErr w:type="gramEnd"/>
      <w:r>
        <w:t xml:space="preserve"> которой определяется возможность и целесообразность оказания государственной поддержки в реализации проекта, а также определяются параметры, удовлетворение которым является основанием для досрочного прекращения, приостановления (переработки) реализации проекта.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lastRenderedPageBreak/>
        <w:t>Объем бюджетных средств, предполагаемых в качестве государственной поддержки при реализации проекта, должен составлять не менее 1 млн. рублей.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Основой для оценки эффективности планируемых и реализуемых проектов является информация, содержащаяся в бизнес-плане проекта, утвержденном руководителем и заверенном печатью предприятия.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jc w:val="center"/>
        <w:outlineLvl w:val="1"/>
      </w:pPr>
      <w:r>
        <w:t>2. Требования к оформлению бизнес-плана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  <w:r>
        <w:t>2.1. В состав бизнес-плана проекта должны входить следующие разделы: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титульный лист;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вводная часть или резюме проекта;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характеристика предприятия и отрасли;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инвестиционный план;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производственный план;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маркетинговая стратегия;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организационный план;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финансовый план;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оценка рисков;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меры по охране окружающей среды (при необходимости);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выводы.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  <w:r>
        <w:t xml:space="preserve">2.2. В бизнес-плане обязательно должны содержаться все показатели оценки эффективности планируемых и реализуемых инвестиционных проектов, указанные в </w:t>
      </w:r>
      <w:hyperlink w:anchor="P88" w:history="1">
        <w:r>
          <w:rPr>
            <w:color w:val="0000FF"/>
          </w:rPr>
          <w:t>разделе 5</w:t>
        </w:r>
      </w:hyperlink>
      <w:r>
        <w:t xml:space="preserve"> настоящего Порядка.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jc w:val="center"/>
        <w:outlineLvl w:val="1"/>
      </w:pPr>
      <w:r>
        <w:t>3. Основные принципы и методы оценки эффективности</w:t>
      </w:r>
    </w:p>
    <w:p w:rsidR="001D361C" w:rsidRDefault="001D361C">
      <w:pPr>
        <w:pStyle w:val="ConsPlusNormal"/>
        <w:jc w:val="center"/>
      </w:pPr>
      <w:r>
        <w:t>и финансовой реализуемости инвестиционного проекта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  <w:r>
        <w:t>3.1. Определение и виды эффективности инвестиционных проектов.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Эффективность проекта включает: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общественную значимость проекта;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общественную полезность проекта;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экономическую эффективность проекта;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бюджетную эффективность проекта.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Общественная значимость проекта - социально-экономические последствия осуществления инвестиционных проектов для общества в целом, которые выражаются в создании новых или повышении эффективности существующих услуг, предоставляемых населению, а также экономическом развитии территории или улучшении экологической обстановки.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lastRenderedPageBreak/>
        <w:t>Экономическая эффективность проекта - результативность экономической деятельности, определяемая отношением полученного экономического эффекта (результата) к затратам, обусловившим получение этого эффекта.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Бюджетная эффективность проекта - влияние результатов осуществляемого проекта на доходы и расходы бюджета области. В качестве основного показателя бюджетной эффективности принимается бюджетный эффект за определенный период времени, который выражается в увеличении бюджетных доходов и/или снижении бюджетных расходов в результате реализации инвестиционного проекта.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  <w:r>
        <w:t>3.2. Основные принципы оценки эффективности.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Основными принципами оценки эффективности проекта являются: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моделирование денежных потоков, включающих все связанные с осуществлением проекта денежные поступления и расходы за расчетный период;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принцип положительности и максимума эффекта. При сравнении альтернативных инвестиционных проектов предпочтение должно отдаваться проекту с наибольшим значением эффекта;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учет фактора времени, неравноценности разновременных затрат и результатов;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учет только предстоящих затрат и поступлений;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учет всех наиболее существенных последствий реализации проекта как экономических, так и социальных. В тех случаях, когда их влияние на эффективность допускает количественную оценку, ее следует произвести;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учет влияния инфляции;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учет влияния рисков, сопровождающих реализацию проекта.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jc w:val="center"/>
        <w:outlineLvl w:val="1"/>
      </w:pPr>
      <w:r>
        <w:t>4. Оценка общественной значимости</w:t>
      </w:r>
    </w:p>
    <w:p w:rsidR="001D361C" w:rsidRDefault="001D361C">
      <w:pPr>
        <w:pStyle w:val="ConsPlusNormal"/>
        <w:jc w:val="center"/>
      </w:pPr>
      <w:r>
        <w:t>и общественной полезности инвестиционного проекта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  <w:r>
        <w:t>4.1. Общественная полезность инвестиционного проекта, как правило, должна быть оценена в количественных показателях. Для ее оценки в зависимости от особенностей проекта могут применяться показатели:</w:t>
      </w:r>
    </w:p>
    <w:p w:rsidR="001D361C" w:rsidRDefault="001D361C">
      <w:pPr>
        <w:pStyle w:val="ConsPlusNormal"/>
        <w:spacing w:before="220"/>
        <w:ind w:firstLine="540"/>
        <w:jc w:val="both"/>
      </w:pPr>
      <w:proofErr w:type="gramStart"/>
      <w:r>
        <w:t>- социальных последствий реализации проекта, в том числе создания новых рабочих мест, улучшения условий труда;</w:t>
      </w:r>
      <w:proofErr w:type="gramEnd"/>
    </w:p>
    <w:p w:rsidR="001D361C" w:rsidRDefault="001D361C">
      <w:pPr>
        <w:pStyle w:val="ConsPlusNormal"/>
        <w:spacing w:before="220"/>
        <w:ind w:firstLine="540"/>
        <w:jc w:val="both"/>
      </w:pPr>
      <w:r>
        <w:t>- влияния на экономическое развитие районов и городов Белгородской области (рост физического объема производства, развитие новых сегментов товарных рынков и др.);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создания новых видов услуг, снижения их себестоимости и повышения качества, расширения круга населения, имеющего доступ к этим услугам.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Если количественная оценка общественной полезности инвестиционного проекта по отдельным показателям не представляется возможной, то следует провести качественную оценку.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jc w:val="center"/>
        <w:outlineLvl w:val="1"/>
      </w:pPr>
      <w:bookmarkStart w:id="1" w:name="P88"/>
      <w:bookmarkEnd w:id="1"/>
      <w:r>
        <w:t>5. Оценка экономической эффективности</w:t>
      </w:r>
    </w:p>
    <w:p w:rsidR="001D361C" w:rsidRDefault="001D361C">
      <w:pPr>
        <w:pStyle w:val="ConsPlusNormal"/>
        <w:jc w:val="center"/>
      </w:pPr>
      <w:r>
        <w:t>инвестиционного проекта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  <w:r>
        <w:t xml:space="preserve">5.1. Экономическая эффективность проекта оценивается в течение расчетного периода, </w:t>
      </w:r>
      <w:r>
        <w:lastRenderedPageBreak/>
        <w:t>охватывающего временной интервал от начала проекта до его реализации. Начало расчетного периода рекомендуется определять как дату начала вложения сре</w:t>
      </w:r>
      <w:proofErr w:type="gramStart"/>
      <w:r>
        <w:t>дств в пр</w:t>
      </w:r>
      <w:proofErr w:type="gramEnd"/>
      <w:r>
        <w:t>оект.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  <w:r>
        <w:t>5.2. Расчетный период разбивается на шаги - отрезки времени, в пределах которых производится расчет данных, используемых для оценки финансовых показателей (месяцы, кварталы, годы).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  <w:r>
        <w:t>5.3. Проект должен содержать расчеты денежных потоков, связанных с реализацией проекта.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Денежный поток проекта - это зависимость от времени денежных поступлений и платежей при реализации проекта, определяемая для всего расчетного периода.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На каждом шаге значение денежного потока характеризуется: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притоком, равным размеру денежных поступлений (или результатов в стоимостном выражении) на этом шаге;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оттоком, равным платежам на этом шаге;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сальдо (активным балансом, эффектом), равным разности между притоком и оттоком.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5.3.1. Денежный поток состоит из потоков от отдельных видов деятельности: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денежного потока от операционной деятельности (по производству и сбыту продукции и услуг):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к притокам относятся выручка от реализации, а также прочие и внереализационные доходы;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к оттокам - производственные издержки, налоги;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денежного потока от инвестиционной деятельности: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к притокам относятся продажа активов в течение и по окончании проекта, поступления за счет уменьшения оборотного капитала;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к оттокам - капитальные вложения, затраты на пусконаладочные работы, ликвидационные затраты в конце проекта, затраты на увеличение оборотного капитала и средства, вложенные на депозит и в ценные бумаги. В случаях, когда проект предусматривает приобретение целых предприятий, месторождений, затраты на их приобретение также относятся к инвестиционным затратам;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денежного потока от финансовой деятельности:</w:t>
      </w:r>
    </w:p>
    <w:p w:rsidR="001D361C" w:rsidRDefault="001D361C">
      <w:pPr>
        <w:pStyle w:val="ConsPlusNormal"/>
        <w:spacing w:before="220"/>
        <w:ind w:firstLine="540"/>
        <w:jc w:val="both"/>
      </w:pPr>
      <w:proofErr w:type="gramStart"/>
      <w:r>
        <w:t>к притокам относятся вложения собственного (акционерного) капитала и привлеченных средств: субсидий и дотаций, заемных средств, в том числе за счет бюджетных кредитов, кредитов коммерческих банков и выпуска предприятием собственных долговых ценных бумаг;</w:t>
      </w:r>
      <w:proofErr w:type="gramEnd"/>
    </w:p>
    <w:p w:rsidR="001D361C" w:rsidRDefault="001D361C">
      <w:pPr>
        <w:pStyle w:val="ConsPlusNormal"/>
        <w:spacing w:before="220"/>
        <w:ind w:firstLine="540"/>
        <w:jc w:val="both"/>
      </w:pPr>
      <w:r>
        <w:t>к оттокам - затраты на возврат и обслуживание займов и выпущенные предприятием долговые ценные бумаги, а также при необходимости - на выплату дивидендов по акциям предприятия.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 xml:space="preserve">5.3.2. </w:t>
      </w:r>
      <w:proofErr w:type="gramStart"/>
      <w:r>
        <w:t>Наряду с денежным потоком при оценке проекта используется также накопленный денежный поток - поток, характеристики которого: накопленный приток, накопленный отток и накопленное сальдо (накопленный эффект) - определяются на каждом шаге расчетного периода как сумма соответствующих характеристик денежного потока за данный и все предшествующие шаги.</w:t>
      </w:r>
      <w:proofErr w:type="gramEnd"/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  <w:r>
        <w:t>5.4. В качестве основных показателей, используемых для расчетов экономической эффективности инвестиционных проектов, применяются: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рентабельность проекта;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чистый доход;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чистый дисконтированный доход;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внутренняя норма доходности;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срок окупаемости проекта;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индексы доходности затрат и инвестиций.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Важнейшим показателем эффективности проекта является рентабельность проекта, которая рассчитывается как отношение прибыли, получаемой от реализации проекта, к затратам на его реализацию.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Расчет рентабельности проекта должен осуществляться с учетом рисков, связанных с его реализацией. При этом рентабельность проекта с учетом рисков определяется отношением рентабельности проекта к коэффициенту, характеризующему величину поправки на риск.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Чистым доходом называется накопленный эффект (сальдо денежного потока) за расчетный период.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 xml:space="preserve">Кроме того, рассчитывается чистый дисконтированный доход </w:t>
      </w:r>
      <w:proofErr w:type="gramStart"/>
      <w:r>
        <w:t>-н</w:t>
      </w:r>
      <w:proofErr w:type="gramEnd"/>
      <w:r>
        <w:t>акопленный дисконтированный эффект за расчетный период, определяемый с учетом приведения разновременных (относящихся к разным шагам расчета) значений к их значению на определенный момент времени.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Чистый доход и чистый дисконтированный доход характеризуют превышение суммарных денежных поступлений над суммарными затратами для данного проекта соответственно без учета и с учетом неравноценности эффектов (а также затрат, результатов), относящихся к различным моментам времени.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Для признания проекта эффективным необходимо, чтобы чистый дисконтированный доход проекта был положительным. При сравнении альтернативных проектов предпочтение отдается проекту с наибольшим значением чистого дисконтированного дохода.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Внутренней нормой доходности называется такое положительное число, при котором при норме дисконта, равной этому числу, чистый дисконтированный доход проекта обращается в 0, при всех больших значениях нормы дисконта чистый дисконтированный доход отрицателен, при всех меньших значениях нормы дисконта - положителен.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Внутренняя норма доходности характеризует максимальный процент по кредиту, который предприятие может платить за финансирование проекта, работая при этом без прибыли и убытков.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Для оценки эффективности проекта значение внутренней нормы доходности необходимо сопоставлять с нормой дисконта. Инвестиционные проекты, у которых внутренняя норма доходности больше нормы дисконта, имеют положительный чистый дисконтированный доход и считаются эффективными.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 xml:space="preserve">Срок окупаемости проекта представляет собой период времени с начала финансирования проекта до момента, когда разность между накопленной суммой чистой прибыли с </w:t>
      </w:r>
      <w:r>
        <w:lastRenderedPageBreak/>
        <w:t>амортизационными отчислениями и объемом инвестиционных затрат приобретет положительное значение.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Индексы доходности характеризуют относительную "отдачу проекта" на вложенные в него средства. Они могут рассчитываться как для дисконтированных, так и для недисконтированных денежных потоков. При оценке эффективности могут использоваться: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индекс доходности затрат - отношение суммы денежных притоков (накопленных поступлений) к сумме денежных оттоков (накопленным платежам);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индекс доходности дисконтированных затрат - отношение суммы дисконтированных денежных притоков к сумме дисконтированных денежных оттоков;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индекс доходности инвестиций - отношение суммы элементов денежного потока от операционной деятельности к абсолютной величине суммы элементов денежного потока от инвестиционной деятельности;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индекс доходности дисконтированных инвестиций - отношение суммы дисконтированных элементов денежного потока от операционной деятельности к абсолютной величине дисконтированной суммы элементов денежного потока от инвестиционной деятельности.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Индексы доходности затрат и дисконтированных затрат должны быть больше единицы. Близость индекса доходности дисконтированных затрат к единице может свидетельствовать о невысокой устойчивости проекта к возможным колебаниям доходов и расходов. Индексы доходности инвестиций и дисконтированных инвестиций также должны быть больше единицы.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jc w:val="center"/>
        <w:outlineLvl w:val="1"/>
      </w:pPr>
      <w:r>
        <w:t>6. Оценка бюджетной эффективности инвестиционного проекта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  <w:r>
        <w:t>6.1. Показатели бюджетной эффективности рассчитываются на основании определения потока бюджетных средств.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К притокам сре</w:t>
      </w:r>
      <w:proofErr w:type="gramStart"/>
      <w:r>
        <w:t>дств дл</w:t>
      </w:r>
      <w:proofErr w:type="gramEnd"/>
      <w:r>
        <w:t>я расчета бюджетной эффективности относятся: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притоки от налогов, акцизов, пошлин, сборов и отчислений, установленных действующим законодательством;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доходы от лицензирования, конкурсов и тендеров на строительство и эксплуатацию объектов, предусмотренных проектом;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платежи в погашение кредитов, выданных из бюджета Белгородской области;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платежи в погашение налоговых кредитов или инвестиционных налоговых кредитов;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дивиденды по принадлежащим Белгородской области акциям и другим ценным бумагам, выпущенным в связи с реализацией инвестиционного проекта.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К оттокам бюджетных средств относятся: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предоставление бюджетных ресурсов на условиях закрепления в государственной собственности Белгородской области части акций акционерного общества, создаваемого для реализации проекта;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предоставление бюджетных ресурсов в виде бюджетного кредита;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предоставление бюджетных средств на безвозмездной основе (субсидирование);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 xml:space="preserve">- бюджетные дотации, связанные с проведением определенной ценовой политики и </w:t>
      </w:r>
      <w:r>
        <w:lastRenderedPageBreak/>
        <w:t>обеспечением соблюдения определенных социальных приоритетов.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Отдельно учитываются: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налоговые льготы, отражающиеся в уменьшении поступлений от налогов и сборов, а также в сокращении на эти суммы федеральных субвенций;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государственные гарантии, при предоставлении которых дополнительным притоком служит плата за гарантии.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При оценке бюджетной эффективности проекта учитываются также изменения доходов и расходов бюджетных средств, обусловленные влиянием проекта на сторонние предприятия и население, если проект оказывает на них влияние, в том числе: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прямое финансирование предприятий, участвующих в реализации проекта;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изменение налоговых поступлений от предприятий, деятельность которых улучшается или ухудшается в результате реализации проекта;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 xml:space="preserve">- выплаты пособий лицам, остающимся без работы в связи с реализацией проекта (в том числе при использовании импортного оборудования и материалов </w:t>
      </w:r>
      <w:proofErr w:type="gramStart"/>
      <w:r>
        <w:t>вместо</w:t>
      </w:r>
      <w:proofErr w:type="gramEnd"/>
      <w:r>
        <w:t xml:space="preserve"> аналогичных отечественных).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Приведенный список притоков и оттоков не является исчерпывающим, а может пополняться в зависимости от конкретных условий.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  <w:r>
        <w:t>6.2. Основным показателем бюджетной эффективности является чистый дисконтированный доход бюджета, который определяется как разница между притоками и оттоками бюджетных средств с учетом дисконтирования.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При наличии бюджетных оттоков возможно определение индекса доходности инвестиций бюджета как отношение чистого дисконтированного дохода бюджета к величине инвестиций за счет средств бюджета Белгородской области.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В случае предоставления государственных гарантий для анализа и отбора инвестиционных проектов наряду с чистым дисконтированным доходом бюджета может определяться также индекс доходности гарантий как отношение чистого дисконтированного дохода бюджета к величине гарантий.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jc w:val="center"/>
        <w:outlineLvl w:val="1"/>
      </w:pPr>
      <w:r>
        <w:t>7. Критерии, удовлетворение которым является основанием</w:t>
      </w:r>
    </w:p>
    <w:p w:rsidR="001D361C" w:rsidRDefault="001D361C">
      <w:pPr>
        <w:pStyle w:val="ConsPlusNormal"/>
        <w:jc w:val="center"/>
      </w:pPr>
      <w:r>
        <w:t xml:space="preserve">для досрочного прекращения, </w:t>
      </w:r>
      <w:proofErr w:type="gramStart"/>
      <w:r>
        <w:t>приостановлении</w:t>
      </w:r>
      <w:proofErr w:type="gramEnd"/>
      <w:r>
        <w:t xml:space="preserve"> (переработки)</w:t>
      </w:r>
    </w:p>
    <w:p w:rsidR="001D361C" w:rsidRDefault="001D361C">
      <w:pPr>
        <w:pStyle w:val="ConsPlusNormal"/>
        <w:jc w:val="center"/>
      </w:pPr>
      <w:r>
        <w:t>реализации инвестиционного проекта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  <w:r>
        <w:t>7.1. Решение о досрочном прекращении, приостановлении (переработке) реализации проекта принимается, если: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установлены факты нецелевого использования предоставленной государственной поддержки;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 xml:space="preserve">- в процессе реализации проекта </w:t>
      </w:r>
      <w:proofErr w:type="gramStart"/>
      <w:r>
        <w:t>выявлена</w:t>
      </w:r>
      <w:proofErr w:type="gramEnd"/>
      <w:r>
        <w:t xml:space="preserve"> предоставление недостоверных сведений о хозяйствующем субъекте и/или об инвестиционном проекте;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в деятельности хозяйствующего субъекта, реализующего проект, созданы предпосылки для инициирования процедуры банкротства, финансового оздоровления, реорганизации или ликвидации;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lastRenderedPageBreak/>
        <w:t>- хозяйствующим субъектом допущено более двух несвоевременно уплаченных текущих обязательных платежей в бюджеты всех уровней, в т.ч. по расчетам с областным бюджетом при предоставлении государственной поддержки;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хозяйствующий субъект не соблюдает своих обязательств по реализации инвестиционного проекта;</w:t>
      </w:r>
    </w:p>
    <w:p w:rsidR="001D361C" w:rsidRDefault="001D361C">
      <w:pPr>
        <w:pStyle w:val="ConsPlusNormal"/>
        <w:spacing w:before="220"/>
        <w:ind w:firstLine="540"/>
        <w:jc w:val="both"/>
      </w:pPr>
      <w:r>
        <w:t>- реализация проекта идет со значительными отклонениями от его параметров, включая показатели экономического эффекта, на основе оценки которых принималось решение об оказании государственной поддержки при реализации проекта.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  <w:r>
        <w:t xml:space="preserve">7.2. </w:t>
      </w:r>
      <w:proofErr w:type="gramStart"/>
      <w:r>
        <w:t>Контроль за</w:t>
      </w:r>
      <w:proofErr w:type="gramEnd"/>
      <w:r>
        <w:t xml:space="preserve"> целевым использованием предоставленной государственной поддержки осуществляет департамент финансов и бюджетной политики Белгородской области.</w:t>
      </w:r>
    </w:p>
    <w:p w:rsidR="001D361C" w:rsidRDefault="001D361C">
      <w:pPr>
        <w:pStyle w:val="ConsPlusNormal"/>
        <w:ind w:firstLine="540"/>
        <w:jc w:val="both"/>
      </w:pPr>
    </w:p>
    <w:p w:rsidR="001D361C" w:rsidRDefault="001D361C">
      <w:pPr>
        <w:pStyle w:val="ConsPlusNormal"/>
        <w:ind w:firstLine="540"/>
        <w:jc w:val="both"/>
      </w:pPr>
      <w:r>
        <w:t xml:space="preserve">7.3. </w:t>
      </w:r>
      <w:proofErr w:type="gramStart"/>
      <w:r>
        <w:t>Контроль за</w:t>
      </w:r>
      <w:proofErr w:type="gramEnd"/>
      <w:r>
        <w:t xml:space="preserve"> ходом реализации проекта осуществляет департамент экономического развития Белгородской области.</w:t>
      </w:r>
    </w:p>
    <w:p w:rsidR="001D361C" w:rsidRDefault="001D361C">
      <w:pPr>
        <w:pStyle w:val="ConsPlusNormal"/>
        <w:jc w:val="both"/>
      </w:pPr>
    </w:p>
    <w:p w:rsidR="001D361C" w:rsidRDefault="001D361C">
      <w:pPr>
        <w:pStyle w:val="ConsPlusNormal"/>
        <w:jc w:val="both"/>
      </w:pPr>
    </w:p>
    <w:p w:rsidR="001D361C" w:rsidRDefault="001D36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7C2" w:rsidRDefault="003107C2">
      <w:bookmarkStart w:id="2" w:name="_GoBack"/>
      <w:bookmarkEnd w:id="2"/>
    </w:p>
    <w:sectPr w:rsidR="003107C2" w:rsidSect="00B2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1C"/>
    <w:rsid w:val="001D361C"/>
    <w:rsid w:val="0031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3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36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3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36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5219F37A575832BA2A53840C6FD8466BCACB95E503697E883222BDDBA873AA52FF437E6202054031D0EA06B49F90202EAFB9C6AEA76DB13C24Q4i2I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Сорочинская И. Л.</cp:lastModifiedBy>
  <cp:revision>1</cp:revision>
  <dcterms:created xsi:type="dcterms:W3CDTF">2022-03-25T08:34:00Z</dcterms:created>
  <dcterms:modified xsi:type="dcterms:W3CDTF">2022-03-25T08:35:00Z</dcterms:modified>
</cp:coreProperties>
</file>