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outlineLvl w:val="2"/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Расчет 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возможных поступлений от принятия проекта закона Белгородской области «О внесении изменения в закон Белгородской области «Об административной ответственности за правонарушения в сфере транспортного обслуживания населения в Белгородской области»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outlineLvl w:val="2"/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Название требования: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Принятие </w:t>
      </w:r>
      <w:bookmarkStart w:id="0" w:name="_Hlk161438794"/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закона Белгородской области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«О внесении изменения в закон Белгородской области «Об административной ответственности за правонарушения в сфере транспортного обслуживания населения в Белгородской области»</w:t>
      </w:r>
      <w:bookmarkEnd w:id="0"/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, в результате которого произойдет усиление административного контроля, а также повышена ответственность недобросовестных перевозчиков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осуществляющих регулярные перевозки пассажиров и багажа автомобильным транспортом на территории городского округа «Город Белгород» и муниципального района «Белгородский район» и (или) межмуниципального маршрута регуляр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ных перевозок в пригородном сообщении городского округа «Город Белгород» и муниципального района «Белгородский район», допускающих нарушение установленного расписания движения в объеме превышающем 5 процентов от установленного на соответствующем маршруте,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что в связи со сложившейся оперативной обстановкой на территории Белгородской области в результате обстрел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ов и террористических актов со стороны вооруженных формирований Украины в период проведения специальной военной операции, прямо влияет на скопление граждан на остановках общественного транспорта, и соответственно влияет на угрозу жизни и здоровья граждан,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защита которых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 являются приоритетными направлениями в сфере общественных интересов Белгородской области.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/>
          <w:i/>
          <w:sz w:val="28"/>
          <w:szCs w:val="28"/>
          <w:lang w:eastAsia="ru-RU"/>
        </w:rPr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Условие возникновения требования: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Нарушение недобросовестными перевозчиками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установленного расписания движения по маршрутам регулярных перевозок пассажиров и багажа автомобильным транспортом на территории городского округа «Город Белгород» и муниципального района «Белг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ородский район» и (или) межмуниципальным маршрутам регулярных перевозок в пригородном сообщении городского округа «Город Белгород» и муниципального района «Белгородский район» в объеме, превышающем 5 процентов от установленного на соответствующем маршруте.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/>
          <w:i/>
          <w:sz w:val="28"/>
          <w:szCs w:val="28"/>
          <w:lang w:eastAsia="ru-RU"/>
        </w:rPr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Тип требования: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Вкл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ючение в закон Белгородской области от 11 июня 2015 года №360 «Об административной ответственности за правонарушения в сфере транспортного обслуживания населения в Белгородской области», нормы статьи, предусматривающей административную ответственность в от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ношении недобросовестных перевозчиков, осуществляющих регулярные перевозки пассажиров и багажа автомобильным транспортом на территории городского округа «Город Белгород» и муниципального района «Белгородский район» и (или) межмуниципального маршрута регуля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рных перевозок в пригородном сообщении городского округа «Город Белгород» и муниципального района «Белгородский район», допускающих нарушение установленного расписания движения в объеме превышающем 5 процентов от установленного на соответствующем маршруте.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/>
          <w:i/>
          <w:sz w:val="28"/>
          <w:szCs w:val="28"/>
          <w:lang w:eastAsia="ru-RU"/>
        </w:rPr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Масштаб: 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Количество вынесенных постановлений по делам об административных правонарушениях за нарушение </w:t>
      </w:r>
      <w:r>
        <w:rPr>
          <w:rFonts w:ascii="Times New Roman" w:hAnsi="Times New Roman"/>
          <w:i/>
          <w:sz w:val="28"/>
          <w:szCs w:val="28"/>
        </w:rPr>
        <w:t xml:space="preserve">установленного расписания движения по маршруту.</w:t>
      </w:r>
      <w:r>
        <w:rPr>
          <w:rFonts w:ascii="Times New Roman" w:hAnsi="Times New Roman"/>
          <w:i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</w:r>
      <w:r>
        <w:rPr>
          <w:rFonts w:ascii="Times New Roman" w:hAnsi="Times New Roman"/>
          <w:i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Частота: 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6 организаций/ 1175 должностных лиц и водителей организаций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, осуществляющие регулярные пассажирские перевозки на территории г. Белгорода и Белгородского района).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Сумма возможных поступлений: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bCs/>
          <w:i/>
          <w:sz w:val="28"/>
          <w:szCs w:val="28"/>
          <w:lang w:eastAsia="ru-RU"/>
        </w:rPr>
      </w:pP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В связи с принятием изменение в закон Белгородской области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«О внесении изменения в закон Белгородской области «Об административной ответственности за правонарушения в сфере транспортного обслуживания населения в Белгородской области»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, сумма поступлений в бюджет г. Белгорода и Белгородского района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 в части вынесенных постановлений по делами об административных правонарушениях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может составить от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798 000 единожды, при совершении правонарушения впервые (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5 786 </w:t>
      </w:r>
      <w:r>
        <w:rPr>
          <w:rFonts w:ascii="Times New Roman" w:hAnsi="Times New Roman" w:eastAsia="Calibri" w:cs="Times New Roman"/>
          <w:i/>
          <w:iCs/>
          <w:sz w:val="24"/>
          <w:szCs w:val="24"/>
          <w:vertAlign w:val="superscript"/>
        </w:rPr>
        <w:t xml:space="preserve">(среднее количество рейсов в день на территории Белгородской агломерации)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 - 15 % </w:t>
      </w:r>
      <w:r>
        <w:rPr>
          <w:rFonts w:ascii="Times New Roman" w:hAnsi="Times New Roman" w:eastAsia="Calibri" w:cs="Times New Roman"/>
          <w:i/>
          <w:iCs/>
          <w:sz w:val="24"/>
          <w:szCs w:val="24"/>
        </w:rPr>
      </w:r>
      <w:r>
        <w:rPr>
          <w:rFonts w:ascii="Times New Roman" w:hAnsi="Times New Roman" w:eastAsia="Calibri" w:cs="Times New Roman"/>
          <w:i/>
          <w:iCs/>
          <w:sz w:val="24"/>
          <w:szCs w:val="24"/>
          <w:vertAlign w:val="superscript"/>
        </w:rPr>
        <w:t xml:space="preserve">(</w:t>
      </w:r>
      <w:r>
        <w:rPr>
          <w:rFonts w:ascii="Times New Roman" w:hAnsi="Times New Roman" w:eastAsia="Calibri" w:cs="Times New Roman"/>
          <w:i/>
          <w:iCs/>
          <w:sz w:val="24"/>
          <w:szCs w:val="24"/>
          <w:vertAlign w:val="superscript"/>
        </w:rPr>
        <w:t xml:space="preserve">средний показатель невыполненных рейсов)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/ 134 </w:t>
      </w:r>
      <w:r>
        <w:rPr>
          <w:rFonts w:ascii="Times New Roman" w:hAnsi="Times New Roman" w:eastAsia="Calibri" w:cs="Times New Roman"/>
          <w:i/>
          <w:iCs/>
          <w:sz w:val="24"/>
          <w:szCs w:val="24"/>
          <w:vertAlign w:val="superscript"/>
        </w:rPr>
        <w:t xml:space="preserve">(количество установленных маршрутов на территории Белгородской агломерации</w:t>
      </w:r>
      <w:r>
        <w:rPr>
          <w:rFonts w:ascii="Times New Roman" w:hAnsi="Times New Roman" w:eastAsia="Calibri" w:cs="Times New Roman"/>
          <w:i/>
          <w:iCs/>
          <w:sz w:val="24"/>
          <w:szCs w:val="24"/>
          <w:vertAlign w:val="superscript"/>
        </w:rPr>
        <w:t xml:space="preserve">)</w:t>
      </w:r>
      <w:r/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=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6 </w:t>
      </w:r>
      <w:r>
        <w:rPr>
          <w:rFonts w:ascii="Times New Roman" w:hAnsi="Times New Roman" w:eastAsia="Calibri" w:cs="Times New Roman"/>
          <w:i/>
          <w:iCs/>
          <w:sz w:val="24"/>
          <w:szCs w:val="24"/>
          <w:vertAlign w:val="superscript"/>
        </w:rPr>
        <w:t xml:space="preserve">(</w:t>
      </w:r>
      <w:r>
        <w:rPr>
          <w:rFonts w:ascii="Times New Roman" w:hAnsi="Times New Roman" w:eastAsia="Calibri" w:cs="Times New Roman"/>
          <w:i/>
          <w:iCs/>
          <w:sz w:val="24"/>
          <w:szCs w:val="24"/>
          <w:vertAlign w:val="superscript"/>
        </w:rPr>
        <w:t xml:space="preserve">среднее количество возможных нарушений в день)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* 3 000 </w:t>
      </w:r>
      <w:r>
        <w:rPr>
          <w:rFonts w:ascii="Times New Roman" w:hAnsi="Times New Roman" w:eastAsia="Calibri" w:cs="Times New Roman"/>
          <w:i/>
          <w:iCs/>
          <w:sz w:val="24"/>
          <w:szCs w:val="24"/>
          <w:vertAlign w:val="superscript"/>
        </w:rPr>
        <w:t xml:space="preserve">(штраф для водителей</w:t>
      </w:r>
      <w:r>
        <w:rPr>
          <w:rFonts w:ascii="Times New Roman" w:hAnsi="Times New Roman" w:eastAsia="Calibri" w:cs="Times New Roman"/>
          <w:i/>
          <w:iCs/>
          <w:sz w:val="24"/>
          <w:szCs w:val="24"/>
          <w:vertAlign w:val="superscript"/>
        </w:rPr>
        <w:t xml:space="preserve">)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+ 30 000 </w:t>
      </w:r>
      <w:r>
        <w:rPr>
          <w:rFonts w:ascii="Times New Roman" w:hAnsi="Times New Roman" w:eastAsia="Calibri" w:cs="Times New Roman"/>
          <w:i/>
          <w:iCs/>
          <w:sz w:val="24"/>
          <w:szCs w:val="24"/>
          <w:vertAlign w:val="superscript"/>
        </w:rPr>
        <w:t xml:space="preserve">(</w:t>
      </w:r>
      <w:r>
        <w:rPr>
          <w:rFonts w:ascii="Times New Roman" w:hAnsi="Times New Roman" w:eastAsia="Calibri" w:cs="Times New Roman"/>
          <w:i/>
          <w:iCs/>
          <w:sz w:val="24"/>
          <w:szCs w:val="24"/>
          <w:vertAlign w:val="superscript"/>
        </w:rPr>
        <w:t xml:space="preserve">штраф для должностных лиц)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+ 100 000  </w:t>
      </w:r>
      <w:r>
        <w:rPr>
          <w:rFonts w:ascii="Times New Roman" w:hAnsi="Times New Roman" w:eastAsia="Calibri" w:cs="Times New Roman"/>
          <w:i/>
          <w:iCs/>
          <w:sz w:val="24"/>
          <w:szCs w:val="24"/>
          <w:vertAlign w:val="superscript"/>
        </w:rPr>
        <w:t xml:space="preserve">(штраф для юридических лиц</w:t>
      </w:r>
      <w:r>
        <w:rPr>
          <w:rFonts w:ascii="Times New Roman" w:hAnsi="Times New Roman" w:eastAsia="Calibri" w:cs="Times New Roman"/>
          <w:i/>
          <w:iCs/>
          <w:sz w:val="24"/>
          <w:szCs w:val="24"/>
          <w:vertAlign w:val="superscript"/>
        </w:rPr>
        <w:t xml:space="preserve">)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 ) до 1 290 000 рублей в день при повторном нарушении в течение года – 6* (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5 000 </w:t>
      </w:r>
      <w:r>
        <w:rPr>
          <w:rFonts w:ascii="Times New Roman" w:hAnsi="Times New Roman" w:eastAsia="Calibri" w:cs="Times New Roman"/>
          <w:i/>
          <w:iCs/>
          <w:sz w:val="24"/>
          <w:szCs w:val="24"/>
          <w:vertAlign w:val="superscript"/>
        </w:rPr>
        <w:t xml:space="preserve">(штраф для водителей</w:t>
      </w:r>
      <w:r>
        <w:rPr>
          <w:rFonts w:ascii="Times New Roman" w:hAnsi="Times New Roman" w:eastAsia="Calibri" w:cs="Times New Roman"/>
          <w:i/>
          <w:iCs/>
          <w:sz w:val="24"/>
          <w:szCs w:val="24"/>
          <w:vertAlign w:val="superscript"/>
        </w:rPr>
        <w:t xml:space="preserve">)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+ 50 000 </w:t>
      </w:r>
      <w:r>
        <w:rPr>
          <w:rFonts w:ascii="Times New Roman" w:hAnsi="Times New Roman" w:eastAsia="Calibri" w:cs="Times New Roman"/>
          <w:i/>
          <w:iCs/>
          <w:sz w:val="24"/>
          <w:szCs w:val="24"/>
          <w:vertAlign w:val="superscript"/>
        </w:rPr>
        <w:t xml:space="preserve">(</w:t>
      </w:r>
      <w:r>
        <w:rPr>
          <w:rFonts w:ascii="Times New Roman" w:hAnsi="Times New Roman" w:eastAsia="Calibri" w:cs="Times New Roman"/>
          <w:i/>
          <w:iCs/>
          <w:sz w:val="24"/>
          <w:szCs w:val="24"/>
          <w:vertAlign w:val="superscript"/>
        </w:rPr>
        <w:t xml:space="preserve">штраф для должностных лиц)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+ 160 000  </w:t>
      </w:r>
      <w:r>
        <w:rPr>
          <w:rFonts w:ascii="Times New Roman" w:hAnsi="Times New Roman" w:eastAsia="Calibri" w:cs="Times New Roman"/>
          <w:i/>
          <w:iCs/>
          <w:sz w:val="24"/>
          <w:szCs w:val="24"/>
          <w:vertAlign w:val="superscript"/>
        </w:rPr>
        <w:t xml:space="preserve">(штраф для юридических лиц</w:t>
      </w:r>
      <w:r>
        <w:rPr>
          <w:rFonts w:ascii="Times New Roman" w:hAnsi="Times New Roman" w:eastAsia="Calibri" w:cs="Times New Roman"/>
          <w:i/>
          <w:iCs/>
          <w:sz w:val="24"/>
          <w:szCs w:val="24"/>
          <w:vertAlign w:val="superscript"/>
        </w:rPr>
        <w:t xml:space="preserve">)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), либо до 6 450 000 рублей при совершении указанных правонарушений не менее 5 раз повторно в течении года, в зависимости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от количества случаев нарушения установленного движения по маршруту регулярных перевозок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  <w:t xml:space="preserve">на территории городского округа «Город Белгород» и муниципального района «Белгородский район» и (или) межмуниципального маршрута регулярных перевозок в пригородном сообщении городского округа «Город Белгород» и муниципального района «Белгородский район»</w:t>
      </w:r>
      <w:r>
        <w:rPr>
          <w:rFonts w:ascii="Times New Roman" w:hAnsi="Times New Roman" w:eastAsia="Times New Roman"/>
          <w:bCs/>
          <w:i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bCs/>
          <w:i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/>
      <w:bookmarkStart w:id="1" w:name="dst1621"/>
      <w:r/>
      <w:bookmarkEnd w:id="1"/>
      <w:r/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Список приобретений: </w:t>
      </w: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bCs/>
          <w:i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i/>
          <w:sz w:val="28"/>
          <w:szCs w:val="28"/>
          <w:lang w:eastAsia="ru-RU"/>
        </w:rPr>
        <w:t xml:space="preserve">Не имеется</w:t>
      </w:r>
      <w:r>
        <w:rPr>
          <w:rFonts w:ascii="Times New Roman" w:hAnsi="Times New Roman" w:eastAsia="Times New Roman"/>
          <w:bCs/>
          <w:i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Оценка изменения трудозатрат и (или) потребностей в иных ресурсах органов государственной власти и органов местного самоуправления области: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Не предусмотрено.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r>
    </w:p>
    <w:p>
      <w:pPr>
        <w:jc w:val="both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ограничений: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r>
    </w:p>
    <w:p>
      <w:pPr>
        <w:jc w:val="both"/>
        <w:spacing w:after="0" w:line="240" w:lineRule="auto"/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Не предусмотрено.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/>
          <w:i/>
          <w:sz w:val="28"/>
          <w:szCs w:val="28"/>
          <w:lang w:eastAsia="ru-RU"/>
        </w:rPr>
      </w:r>
      <w:r>
        <w:rPr>
          <w:rFonts w:ascii="Times New Roman" w:hAnsi="Times New Roman" w:eastAsia="Times New Roman"/>
          <w:i/>
          <w:sz w:val="28"/>
          <w:szCs w:val="28"/>
          <w:lang w:eastAsia="ru-RU"/>
        </w:rPr>
      </w:r>
    </w:p>
    <w:sectPr>
      <w:headerReference w:type="default" r:id="rId9"/>
      <w:footnotePr/>
      <w:endnotePr/>
      <w:type w:val="nextPage"/>
      <w:pgSz w:w="11906" w:h="16838" w:orient="portrait"/>
      <w:pgMar w:top="1135" w:right="567" w:bottom="284" w:left="851" w:header="142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5"/>
      <w:jc w:val="center"/>
      <w:rPr>
        <w:rFonts w:ascii="Times New Roman" w:hAnsi="Times New Roman"/>
      </w:rPr>
    </w:pPr>
    <w:r>
      <w:rPr>
        <w:rFonts w:ascii="Times New Roman" w:hAnsi="Times New Roman"/>
      </w:rPr>
    </w:r>
    <w:r>
      <w:rPr>
        <w:rFonts w:ascii="Times New Roman" w:hAnsi="Times New Roman"/>
      </w:rPr>
    </w:r>
  </w:p>
  <w:p>
    <w:pPr>
      <w:pStyle w:val="715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2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i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93"/>
    <w:link w:val="68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93"/>
    <w:link w:val="68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93"/>
    <w:link w:val="68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93"/>
    <w:link w:val="68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93"/>
    <w:link w:val="68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93"/>
    <w:link w:val="68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93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93"/>
    <w:link w:val="69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93"/>
    <w:link w:val="69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93"/>
    <w:link w:val="707"/>
    <w:uiPriority w:val="10"/>
    <w:rPr>
      <w:sz w:val="48"/>
      <w:szCs w:val="48"/>
    </w:rPr>
  </w:style>
  <w:style w:type="character" w:styleId="37">
    <w:name w:val="Subtitle Char"/>
    <w:basedOn w:val="693"/>
    <w:link w:val="709"/>
    <w:uiPriority w:val="11"/>
    <w:rPr>
      <w:sz w:val="24"/>
      <w:szCs w:val="24"/>
    </w:rPr>
  </w:style>
  <w:style w:type="character" w:styleId="39">
    <w:name w:val="Quote Char"/>
    <w:link w:val="711"/>
    <w:uiPriority w:val="29"/>
    <w:rPr>
      <w:i/>
    </w:rPr>
  </w:style>
  <w:style w:type="character" w:styleId="41">
    <w:name w:val="Intense Quote Char"/>
    <w:link w:val="713"/>
    <w:uiPriority w:val="30"/>
    <w:rPr>
      <w:i/>
    </w:rPr>
  </w:style>
  <w:style w:type="character" w:styleId="176">
    <w:name w:val="Footnote Text Char"/>
    <w:link w:val="848"/>
    <w:uiPriority w:val="99"/>
    <w:rPr>
      <w:sz w:val="18"/>
    </w:rPr>
  </w:style>
  <w:style w:type="character" w:styleId="179">
    <w:name w:val="Endnote Text Char"/>
    <w:link w:val="851"/>
    <w:uiPriority w:val="99"/>
    <w:rPr>
      <w:sz w:val="20"/>
    </w:rPr>
  </w:style>
  <w:style w:type="paragraph" w:styleId="683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684">
    <w:name w:val="Heading 1"/>
    <w:basedOn w:val="683"/>
    <w:next w:val="683"/>
    <w:link w:val="69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5">
    <w:name w:val="Heading 2"/>
    <w:basedOn w:val="683"/>
    <w:next w:val="683"/>
    <w:link w:val="69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6">
    <w:name w:val="Heading 3"/>
    <w:basedOn w:val="683"/>
    <w:next w:val="683"/>
    <w:link w:val="69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7">
    <w:name w:val="Heading 4"/>
    <w:basedOn w:val="683"/>
    <w:next w:val="683"/>
    <w:link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683"/>
    <w:next w:val="683"/>
    <w:link w:val="70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9">
    <w:name w:val="Heading 6"/>
    <w:basedOn w:val="683"/>
    <w:next w:val="683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90">
    <w:name w:val="Heading 7"/>
    <w:basedOn w:val="683"/>
    <w:next w:val="683"/>
    <w:link w:val="70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91">
    <w:name w:val="Heading 8"/>
    <w:basedOn w:val="683"/>
    <w:next w:val="683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92">
    <w:name w:val="Heading 9"/>
    <w:basedOn w:val="683"/>
    <w:next w:val="683"/>
    <w:link w:val="70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 w:default="1">
    <w:name w:val="Default Paragraph Font"/>
    <w:uiPriority w:val="1"/>
    <w:semiHidden/>
    <w:unhideWhenUsed/>
  </w:style>
  <w:style w:type="table" w:styleId="69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5" w:default="1">
    <w:name w:val="No List"/>
    <w:uiPriority w:val="99"/>
    <w:semiHidden/>
    <w:unhideWhenUsed/>
  </w:style>
  <w:style w:type="character" w:styleId="696" w:customStyle="1">
    <w:name w:val="Заголовок 1 Знак"/>
    <w:link w:val="684"/>
    <w:uiPriority w:val="9"/>
    <w:rPr>
      <w:rFonts w:ascii="Arial" w:hAnsi="Arial" w:eastAsia="Arial" w:cs="Arial"/>
      <w:sz w:val="40"/>
      <w:szCs w:val="40"/>
    </w:rPr>
  </w:style>
  <w:style w:type="character" w:styleId="697" w:customStyle="1">
    <w:name w:val="Заголовок 2 Знак"/>
    <w:link w:val="685"/>
    <w:uiPriority w:val="9"/>
    <w:rPr>
      <w:rFonts w:ascii="Arial" w:hAnsi="Arial" w:eastAsia="Arial" w:cs="Arial"/>
      <w:sz w:val="34"/>
    </w:rPr>
  </w:style>
  <w:style w:type="character" w:styleId="698" w:customStyle="1">
    <w:name w:val="Заголовок 3 Знак"/>
    <w:link w:val="686"/>
    <w:uiPriority w:val="9"/>
    <w:rPr>
      <w:rFonts w:ascii="Arial" w:hAnsi="Arial" w:eastAsia="Arial" w:cs="Arial"/>
      <w:sz w:val="30"/>
      <w:szCs w:val="30"/>
    </w:rPr>
  </w:style>
  <w:style w:type="character" w:styleId="699" w:customStyle="1">
    <w:name w:val="Заголовок 4 Знак"/>
    <w:link w:val="687"/>
    <w:uiPriority w:val="9"/>
    <w:rPr>
      <w:rFonts w:ascii="Arial" w:hAnsi="Arial" w:eastAsia="Arial" w:cs="Arial"/>
      <w:b/>
      <w:bCs/>
      <w:sz w:val="26"/>
      <w:szCs w:val="26"/>
    </w:rPr>
  </w:style>
  <w:style w:type="character" w:styleId="700" w:customStyle="1">
    <w:name w:val="Заголовок 5 Знак"/>
    <w:link w:val="688"/>
    <w:uiPriority w:val="9"/>
    <w:rPr>
      <w:rFonts w:ascii="Arial" w:hAnsi="Arial" w:eastAsia="Arial" w:cs="Arial"/>
      <w:b/>
      <w:bCs/>
      <w:sz w:val="24"/>
      <w:szCs w:val="24"/>
    </w:rPr>
  </w:style>
  <w:style w:type="character" w:styleId="701" w:customStyle="1">
    <w:name w:val="Заголовок 6 Знак"/>
    <w:link w:val="689"/>
    <w:uiPriority w:val="9"/>
    <w:rPr>
      <w:rFonts w:ascii="Arial" w:hAnsi="Arial" w:eastAsia="Arial" w:cs="Arial"/>
      <w:b/>
      <w:bCs/>
      <w:sz w:val="22"/>
      <w:szCs w:val="22"/>
    </w:rPr>
  </w:style>
  <w:style w:type="character" w:styleId="702" w:customStyle="1">
    <w:name w:val="Заголовок 7 Знак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3" w:customStyle="1">
    <w:name w:val="Заголовок 8 Знак"/>
    <w:link w:val="691"/>
    <w:uiPriority w:val="9"/>
    <w:rPr>
      <w:rFonts w:ascii="Arial" w:hAnsi="Arial" w:eastAsia="Arial" w:cs="Arial"/>
      <w:i/>
      <w:iCs/>
      <w:sz w:val="22"/>
      <w:szCs w:val="22"/>
    </w:rPr>
  </w:style>
  <w:style w:type="character" w:styleId="704" w:customStyle="1">
    <w:name w:val="Заголовок 9 Знак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705">
    <w:name w:val="List Paragraph"/>
    <w:basedOn w:val="683"/>
    <w:uiPriority w:val="34"/>
    <w:qFormat/>
    <w:pPr>
      <w:contextualSpacing/>
      <w:ind w:left="720"/>
    </w:pPr>
  </w:style>
  <w:style w:type="paragraph" w:styleId="706">
    <w:name w:val="No Spacing"/>
    <w:uiPriority w:val="1"/>
    <w:qFormat/>
  </w:style>
  <w:style w:type="paragraph" w:styleId="707">
    <w:name w:val="Title"/>
    <w:basedOn w:val="683"/>
    <w:next w:val="683"/>
    <w:link w:val="70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8" w:customStyle="1">
    <w:name w:val="Заголовок Знак"/>
    <w:link w:val="707"/>
    <w:uiPriority w:val="10"/>
    <w:rPr>
      <w:sz w:val="48"/>
      <w:szCs w:val="48"/>
    </w:rPr>
  </w:style>
  <w:style w:type="paragraph" w:styleId="709">
    <w:name w:val="Subtitle"/>
    <w:basedOn w:val="683"/>
    <w:next w:val="683"/>
    <w:link w:val="710"/>
    <w:uiPriority w:val="11"/>
    <w:qFormat/>
    <w:pPr>
      <w:spacing w:before="200" w:after="200"/>
    </w:pPr>
    <w:rPr>
      <w:sz w:val="24"/>
      <w:szCs w:val="24"/>
    </w:rPr>
  </w:style>
  <w:style w:type="character" w:styleId="710" w:customStyle="1">
    <w:name w:val="Подзаголовок Знак"/>
    <w:link w:val="709"/>
    <w:uiPriority w:val="11"/>
    <w:rPr>
      <w:sz w:val="24"/>
      <w:szCs w:val="24"/>
    </w:rPr>
  </w:style>
  <w:style w:type="paragraph" w:styleId="711">
    <w:name w:val="Quote"/>
    <w:basedOn w:val="683"/>
    <w:next w:val="683"/>
    <w:link w:val="712"/>
    <w:uiPriority w:val="29"/>
    <w:qFormat/>
    <w:pPr>
      <w:ind w:left="720" w:right="720"/>
    </w:pPr>
    <w:rPr>
      <w:i/>
    </w:rPr>
  </w:style>
  <w:style w:type="character" w:styleId="712" w:customStyle="1">
    <w:name w:val="Цитата 2 Знак"/>
    <w:link w:val="711"/>
    <w:uiPriority w:val="29"/>
    <w:rPr>
      <w:i/>
    </w:rPr>
  </w:style>
  <w:style w:type="paragraph" w:styleId="713">
    <w:name w:val="Intense Quote"/>
    <w:basedOn w:val="683"/>
    <w:next w:val="683"/>
    <w:link w:val="71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4" w:customStyle="1">
    <w:name w:val="Выделенная цитата Знак"/>
    <w:link w:val="713"/>
    <w:uiPriority w:val="30"/>
    <w:rPr>
      <w:i/>
    </w:rPr>
  </w:style>
  <w:style w:type="paragraph" w:styleId="715">
    <w:name w:val="Header"/>
    <w:basedOn w:val="683"/>
    <w:link w:val="869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716" w:customStyle="1">
    <w:name w:val="Header Char"/>
    <w:uiPriority w:val="99"/>
  </w:style>
  <w:style w:type="paragraph" w:styleId="717">
    <w:name w:val="Footer"/>
    <w:basedOn w:val="683"/>
    <w:link w:val="870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718" w:customStyle="1">
    <w:name w:val="Footer Char"/>
    <w:uiPriority w:val="99"/>
  </w:style>
  <w:style w:type="paragraph" w:styleId="719">
    <w:name w:val="Caption"/>
    <w:basedOn w:val="683"/>
    <w:next w:val="68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0" w:customStyle="1">
    <w:name w:val="Caption Char"/>
    <w:uiPriority w:val="99"/>
  </w:style>
  <w:style w:type="table" w:styleId="721">
    <w:name w:val="Table Grid"/>
    <w:basedOn w:val="694"/>
    <w:uiPriority w:val="39"/>
    <w:tblPr/>
  </w:style>
  <w:style w:type="table" w:styleId="722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6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8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0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1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2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3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4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5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6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3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4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5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6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7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8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9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0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1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2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3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4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5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6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7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3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4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5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6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7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8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9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0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1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2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3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4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5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6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7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8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9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0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1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2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3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4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5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6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7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8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9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0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1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2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3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4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5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6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47">
    <w:name w:val="Hyperlink"/>
    <w:uiPriority w:val="99"/>
    <w:semiHidden/>
    <w:unhideWhenUsed/>
    <w:rPr>
      <w:color w:val="0000ff"/>
      <w:u w:val="single"/>
    </w:rPr>
  </w:style>
  <w:style w:type="paragraph" w:styleId="848">
    <w:name w:val="footnote text"/>
    <w:basedOn w:val="683"/>
    <w:link w:val="849"/>
    <w:uiPriority w:val="99"/>
    <w:semiHidden/>
    <w:unhideWhenUsed/>
    <w:pPr>
      <w:spacing w:after="40" w:line="240" w:lineRule="auto"/>
    </w:pPr>
    <w:rPr>
      <w:sz w:val="18"/>
    </w:rPr>
  </w:style>
  <w:style w:type="character" w:styleId="849" w:customStyle="1">
    <w:name w:val="Текст сноски Знак"/>
    <w:link w:val="848"/>
    <w:uiPriority w:val="99"/>
    <w:rPr>
      <w:sz w:val="18"/>
    </w:rPr>
  </w:style>
  <w:style w:type="character" w:styleId="850">
    <w:name w:val="footnote reference"/>
    <w:uiPriority w:val="99"/>
    <w:unhideWhenUsed/>
    <w:rPr>
      <w:vertAlign w:val="superscript"/>
    </w:rPr>
  </w:style>
  <w:style w:type="paragraph" w:styleId="851">
    <w:name w:val="endnote text"/>
    <w:basedOn w:val="683"/>
    <w:link w:val="852"/>
    <w:uiPriority w:val="99"/>
    <w:semiHidden/>
    <w:unhideWhenUsed/>
    <w:pPr>
      <w:spacing w:after="0" w:line="240" w:lineRule="auto"/>
    </w:pPr>
    <w:rPr>
      <w:sz w:val="20"/>
    </w:rPr>
  </w:style>
  <w:style w:type="character" w:styleId="852" w:customStyle="1">
    <w:name w:val="Текст концевой сноски Знак"/>
    <w:link w:val="851"/>
    <w:uiPriority w:val="99"/>
    <w:rPr>
      <w:sz w:val="20"/>
    </w:rPr>
  </w:style>
  <w:style w:type="character" w:styleId="853">
    <w:name w:val="endnote reference"/>
    <w:uiPriority w:val="99"/>
    <w:semiHidden/>
    <w:unhideWhenUsed/>
    <w:rPr>
      <w:vertAlign w:val="superscript"/>
    </w:rPr>
  </w:style>
  <w:style w:type="paragraph" w:styleId="854">
    <w:name w:val="toc 1"/>
    <w:basedOn w:val="683"/>
    <w:next w:val="683"/>
    <w:uiPriority w:val="39"/>
    <w:unhideWhenUsed/>
    <w:pPr>
      <w:spacing w:after="57"/>
    </w:pPr>
  </w:style>
  <w:style w:type="paragraph" w:styleId="855">
    <w:name w:val="toc 2"/>
    <w:basedOn w:val="683"/>
    <w:next w:val="683"/>
    <w:uiPriority w:val="39"/>
    <w:unhideWhenUsed/>
    <w:pPr>
      <w:ind w:left="283"/>
      <w:spacing w:after="57"/>
    </w:pPr>
  </w:style>
  <w:style w:type="paragraph" w:styleId="856">
    <w:name w:val="toc 3"/>
    <w:basedOn w:val="683"/>
    <w:next w:val="683"/>
    <w:uiPriority w:val="39"/>
    <w:unhideWhenUsed/>
    <w:pPr>
      <w:ind w:left="567"/>
      <w:spacing w:after="57"/>
    </w:pPr>
  </w:style>
  <w:style w:type="paragraph" w:styleId="857">
    <w:name w:val="toc 4"/>
    <w:basedOn w:val="683"/>
    <w:next w:val="683"/>
    <w:uiPriority w:val="39"/>
    <w:unhideWhenUsed/>
    <w:pPr>
      <w:ind w:left="850"/>
      <w:spacing w:after="57"/>
    </w:pPr>
  </w:style>
  <w:style w:type="paragraph" w:styleId="858">
    <w:name w:val="toc 5"/>
    <w:basedOn w:val="683"/>
    <w:next w:val="683"/>
    <w:uiPriority w:val="39"/>
    <w:unhideWhenUsed/>
    <w:pPr>
      <w:ind w:left="1134"/>
      <w:spacing w:after="57"/>
    </w:pPr>
  </w:style>
  <w:style w:type="paragraph" w:styleId="859">
    <w:name w:val="toc 6"/>
    <w:basedOn w:val="683"/>
    <w:next w:val="683"/>
    <w:uiPriority w:val="39"/>
    <w:unhideWhenUsed/>
    <w:pPr>
      <w:ind w:left="1417"/>
      <w:spacing w:after="57"/>
    </w:pPr>
  </w:style>
  <w:style w:type="paragraph" w:styleId="860">
    <w:name w:val="toc 7"/>
    <w:basedOn w:val="683"/>
    <w:next w:val="683"/>
    <w:uiPriority w:val="39"/>
    <w:unhideWhenUsed/>
    <w:pPr>
      <w:ind w:left="1701"/>
      <w:spacing w:after="57"/>
    </w:pPr>
  </w:style>
  <w:style w:type="paragraph" w:styleId="861">
    <w:name w:val="toc 8"/>
    <w:basedOn w:val="683"/>
    <w:next w:val="683"/>
    <w:uiPriority w:val="39"/>
    <w:unhideWhenUsed/>
    <w:pPr>
      <w:ind w:left="1984"/>
      <w:spacing w:after="57"/>
    </w:pPr>
  </w:style>
  <w:style w:type="paragraph" w:styleId="862">
    <w:name w:val="toc 9"/>
    <w:basedOn w:val="683"/>
    <w:next w:val="683"/>
    <w:uiPriority w:val="39"/>
    <w:unhideWhenUsed/>
    <w:pPr>
      <w:ind w:left="2268"/>
      <w:spacing w:after="57"/>
    </w:pPr>
  </w:style>
  <w:style w:type="paragraph" w:styleId="863">
    <w:name w:val="TOC Heading"/>
    <w:uiPriority w:val="39"/>
    <w:unhideWhenUsed/>
  </w:style>
  <w:style w:type="paragraph" w:styleId="864">
    <w:name w:val="table of figures"/>
    <w:basedOn w:val="683"/>
    <w:next w:val="683"/>
    <w:uiPriority w:val="99"/>
    <w:unhideWhenUsed/>
    <w:pPr>
      <w:spacing w:after="0"/>
    </w:pPr>
  </w:style>
  <w:style w:type="paragraph" w:styleId="865">
    <w:name w:val="Balloon Text"/>
    <w:basedOn w:val="683"/>
    <w:link w:val="866"/>
    <w:uiPriority w:val="99"/>
    <w:semiHidden/>
    <w:unhideWhenUsed/>
    <w:pPr>
      <w:spacing w:after="0" w:line="240" w:lineRule="auto"/>
    </w:pPr>
    <w:rPr>
      <w:rFonts w:ascii="Segoe UI" w:hAnsi="Segoe UI"/>
      <w:sz w:val="18"/>
      <w:szCs w:val="18"/>
      <w:lang w:val="en-US"/>
    </w:rPr>
  </w:style>
  <w:style w:type="character" w:styleId="866" w:customStyle="1">
    <w:name w:val="Текст выноски Знак"/>
    <w:link w:val="865"/>
    <w:uiPriority w:val="99"/>
    <w:semiHidden/>
    <w:rPr>
      <w:rFonts w:ascii="Segoe UI" w:hAnsi="Segoe UI" w:cs="Segoe UI"/>
      <w:sz w:val="18"/>
      <w:szCs w:val="18"/>
    </w:rPr>
  </w:style>
  <w:style w:type="paragraph" w:styleId="867" w:customStyle="1">
    <w:name w:val="ConsPlusNormal"/>
    <w:pPr>
      <w:widowControl w:val="off"/>
    </w:pPr>
    <w:rPr>
      <w:rFonts w:eastAsia="Times New Roman" w:cs="Calibri"/>
      <w:sz w:val="22"/>
      <w:lang w:eastAsia="ru-RU"/>
    </w:rPr>
  </w:style>
  <w:style w:type="character" w:styleId="868">
    <w:name w:val="Emphasis"/>
    <w:uiPriority w:val="20"/>
    <w:qFormat/>
    <w:rPr>
      <w:i/>
      <w:iCs/>
    </w:rPr>
  </w:style>
  <w:style w:type="character" w:styleId="869" w:customStyle="1">
    <w:name w:val="Верхний колонтитул Знак"/>
    <w:link w:val="715"/>
    <w:uiPriority w:val="99"/>
    <w:rPr>
      <w:sz w:val="22"/>
      <w:szCs w:val="22"/>
      <w:lang w:eastAsia="en-US"/>
    </w:rPr>
  </w:style>
  <w:style w:type="character" w:styleId="870" w:customStyle="1">
    <w:name w:val="Нижний колонтитул Знак"/>
    <w:link w:val="717"/>
    <w:uiPriority w:val="99"/>
    <w:rPr>
      <w:sz w:val="22"/>
      <w:szCs w:val="22"/>
      <w:lang w:eastAsia="en-US"/>
    </w:rPr>
  </w:style>
  <w:style w:type="character" w:styleId="871" w:customStyle="1">
    <w:name w:val="s_10"/>
    <w:basedOn w:val="693"/>
  </w:style>
  <w:style w:type="character" w:styleId="872" w:customStyle="1">
    <w:name w:val="apple-converted-space"/>
    <w:basedOn w:val="693"/>
  </w:style>
  <w:style w:type="paragraph" w:styleId="873" w:customStyle="1">
    <w:name w:val="1"/>
    <w:basedOn w:val="683"/>
    <w:pPr>
      <w:spacing w:line="240" w:lineRule="exact"/>
    </w:pPr>
    <w:rPr>
      <w:rFonts w:ascii="Verdana" w:hAnsi="Verdana" w:eastAsia="Times New Roman"/>
      <w:sz w:val="20"/>
      <w:szCs w:val="20"/>
      <w:lang w:val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Брынцева Елена Анатольевна</dc:creator>
  <cp:revision>4</cp:revision>
  <dcterms:created xsi:type="dcterms:W3CDTF">2024-03-15T20:42:00Z</dcterms:created>
  <dcterms:modified xsi:type="dcterms:W3CDTF">2024-03-19T11:12:59Z</dcterms:modified>
  <cp:version>983040</cp:version>
</cp:coreProperties>
</file>