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2B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проведения оценки регулирующего воздействия 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проекта нормативного правового акта</w:t>
      </w:r>
    </w:p>
    <w:p w:rsidR="00A81D89" w:rsidRPr="00A81D89" w:rsidRDefault="00A81D89" w:rsidP="00EC5962">
      <w:pPr>
        <w:jc w:val="center"/>
        <w:rPr>
          <w:b/>
          <w:sz w:val="20"/>
        </w:rPr>
      </w:pPr>
    </w:p>
    <w:p w:rsidR="00A81D89" w:rsidRPr="00726B83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Сроки проведения публичного обсуждения проекта нормативного правового акта:</w:t>
      </w:r>
    </w:p>
    <w:p w:rsidR="00A81D89" w:rsidRPr="00726B83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Начало:</w:t>
      </w:r>
      <w:r w:rsidR="0001718F">
        <w:rPr>
          <w:rFonts w:ascii="Times New Roman" w:hAnsi="Times New Roman" w:cs="Times New Roman"/>
          <w:sz w:val="24"/>
        </w:rPr>
        <w:t xml:space="preserve"> </w:t>
      </w:r>
      <w:r w:rsidR="00C4134D">
        <w:rPr>
          <w:rFonts w:ascii="Times New Roman" w:hAnsi="Times New Roman" w:cs="Times New Roman"/>
          <w:sz w:val="24"/>
        </w:rPr>
        <w:t>13</w:t>
      </w:r>
      <w:r w:rsidR="001A3CB9" w:rsidRPr="00726B83">
        <w:rPr>
          <w:rFonts w:ascii="Times New Roman" w:hAnsi="Times New Roman" w:cs="Times New Roman"/>
          <w:sz w:val="24"/>
        </w:rPr>
        <w:t>.</w:t>
      </w:r>
      <w:r w:rsidR="00D105B4" w:rsidRPr="00726B83">
        <w:rPr>
          <w:rFonts w:ascii="Times New Roman" w:hAnsi="Times New Roman" w:cs="Times New Roman"/>
          <w:sz w:val="24"/>
        </w:rPr>
        <w:t>0</w:t>
      </w:r>
      <w:r w:rsidR="00C4134D">
        <w:rPr>
          <w:rFonts w:ascii="Times New Roman" w:hAnsi="Times New Roman" w:cs="Times New Roman"/>
          <w:sz w:val="24"/>
        </w:rPr>
        <w:t>4</w:t>
      </w:r>
      <w:r w:rsidR="001A3CB9" w:rsidRPr="00726B83">
        <w:rPr>
          <w:rFonts w:ascii="Times New Roman" w:hAnsi="Times New Roman" w:cs="Times New Roman"/>
          <w:sz w:val="24"/>
        </w:rPr>
        <w:t>.20</w:t>
      </w:r>
      <w:r w:rsidR="007E7FFD">
        <w:rPr>
          <w:rFonts w:ascii="Times New Roman" w:hAnsi="Times New Roman" w:cs="Times New Roman"/>
          <w:sz w:val="24"/>
        </w:rPr>
        <w:t>2</w:t>
      </w:r>
      <w:r w:rsidR="001D04FD">
        <w:rPr>
          <w:rFonts w:ascii="Times New Roman" w:hAnsi="Times New Roman" w:cs="Times New Roman"/>
          <w:sz w:val="24"/>
        </w:rPr>
        <w:t>1</w:t>
      </w:r>
      <w:r w:rsidR="00C4134D">
        <w:rPr>
          <w:rFonts w:ascii="Times New Roman" w:hAnsi="Times New Roman" w:cs="Times New Roman"/>
          <w:sz w:val="24"/>
        </w:rPr>
        <w:t>г.</w:t>
      </w:r>
    </w:p>
    <w:p w:rsidR="00A81D89" w:rsidRPr="00596F4C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Окончание</w:t>
      </w:r>
      <w:r w:rsidR="00524F22">
        <w:rPr>
          <w:rFonts w:ascii="Times New Roman" w:hAnsi="Times New Roman" w:cs="Times New Roman"/>
          <w:sz w:val="24"/>
        </w:rPr>
        <w:t xml:space="preserve">: </w:t>
      </w:r>
      <w:r w:rsidR="00C4134D">
        <w:rPr>
          <w:rFonts w:ascii="Times New Roman" w:hAnsi="Times New Roman" w:cs="Times New Roman"/>
          <w:sz w:val="24"/>
        </w:rPr>
        <w:t>26</w:t>
      </w:r>
      <w:r w:rsidR="00726B83" w:rsidRPr="00726B83">
        <w:rPr>
          <w:rFonts w:ascii="Times New Roman" w:hAnsi="Times New Roman" w:cs="Times New Roman"/>
          <w:sz w:val="24"/>
        </w:rPr>
        <w:t>.</w:t>
      </w:r>
      <w:r w:rsidR="00D105B4" w:rsidRPr="00726B83">
        <w:rPr>
          <w:rFonts w:ascii="Times New Roman" w:hAnsi="Times New Roman" w:cs="Times New Roman"/>
          <w:sz w:val="24"/>
        </w:rPr>
        <w:t>0</w:t>
      </w:r>
      <w:r w:rsidR="00C4134D">
        <w:rPr>
          <w:rFonts w:ascii="Times New Roman" w:hAnsi="Times New Roman" w:cs="Times New Roman"/>
          <w:sz w:val="24"/>
        </w:rPr>
        <w:t>4</w:t>
      </w:r>
      <w:r w:rsidR="001A3CB9" w:rsidRPr="00726B83">
        <w:rPr>
          <w:rFonts w:ascii="Times New Roman" w:hAnsi="Times New Roman" w:cs="Times New Roman"/>
          <w:sz w:val="24"/>
        </w:rPr>
        <w:t>.20</w:t>
      </w:r>
      <w:r w:rsidR="007E7FFD">
        <w:rPr>
          <w:rFonts w:ascii="Times New Roman" w:hAnsi="Times New Roman" w:cs="Times New Roman"/>
          <w:sz w:val="24"/>
        </w:rPr>
        <w:t>2</w:t>
      </w:r>
      <w:r w:rsidR="001D04FD">
        <w:rPr>
          <w:rFonts w:ascii="Times New Roman" w:hAnsi="Times New Roman" w:cs="Times New Roman"/>
          <w:sz w:val="24"/>
        </w:rPr>
        <w:t>1</w:t>
      </w:r>
      <w:r w:rsidR="00C4134D">
        <w:rPr>
          <w:rFonts w:ascii="Times New Roman" w:hAnsi="Times New Roman" w:cs="Times New Roman"/>
          <w:sz w:val="24"/>
        </w:rPr>
        <w:t>г.</w:t>
      </w:r>
    </w:p>
    <w:p w:rsidR="00A81D89" w:rsidRPr="00596F4C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EC596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C4134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C4134D">
        <w:rPr>
          <w:rFonts w:ascii="Times New Roman" w:hAnsi="Times New Roman" w:cs="Times New Roman"/>
          <w:i/>
          <w:sz w:val="24"/>
        </w:rPr>
        <w:t>Управление по развитию потребительского рынка департамента экономического развития области.</w:t>
      </w:r>
    </w:p>
    <w:p w:rsidR="00A81D89" w:rsidRPr="00596F4C" w:rsidRDefault="00A81D8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C4134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C4134D">
        <w:rPr>
          <w:rFonts w:ascii="Times New Roman" w:hAnsi="Times New Roman" w:cs="Times New Roman"/>
          <w:i/>
          <w:sz w:val="24"/>
        </w:rPr>
        <w:t>проект постановления Правительства Белгородской области «О внесении изменений в некоторые постановления Правительства Белгородской области».</w:t>
      </w:r>
    </w:p>
    <w:p w:rsidR="003646E8" w:rsidRDefault="003646E8" w:rsidP="00EC59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361E3B" w:rsidRPr="00990A94" w:rsidRDefault="009B5A64" w:rsidP="000C61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</w:rPr>
      </w:pPr>
      <w:r w:rsidRPr="00990A94">
        <w:rPr>
          <w:rFonts w:ascii="Times New Roman" w:hAnsi="Times New Roman" w:cs="Times New Roman"/>
          <w:i/>
          <w:sz w:val="24"/>
        </w:rPr>
        <w:t>Недостаточно развитый на территории области рынок сбыта продукции отечественных производителей</w:t>
      </w:r>
      <w:r w:rsidR="00C4134D" w:rsidRPr="00990A94">
        <w:rPr>
          <w:rFonts w:ascii="Times New Roman" w:hAnsi="Times New Roman" w:cs="Times New Roman"/>
          <w:i/>
          <w:sz w:val="24"/>
        </w:rPr>
        <w:t>.</w:t>
      </w:r>
      <w:r w:rsidR="009B1382" w:rsidRPr="00990A94">
        <w:rPr>
          <w:rFonts w:ascii="Times New Roman" w:hAnsi="Times New Roman" w:cs="Times New Roman"/>
          <w:i/>
          <w:sz w:val="24"/>
        </w:rPr>
        <w:t xml:space="preserve"> Наличие излишних административных барьеров при </w:t>
      </w:r>
      <w:r w:rsidR="000C6181" w:rsidRPr="00990A94">
        <w:rPr>
          <w:rFonts w:ascii="Times New Roman" w:hAnsi="Times New Roman" w:cs="Times New Roman"/>
          <w:i/>
          <w:sz w:val="24"/>
        </w:rPr>
        <w:t xml:space="preserve">заключении </w:t>
      </w:r>
      <w:r w:rsidR="003070BE">
        <w:rPr>
          <w:rFonts w:ascii="Times New Roman" w:hAnsi="Times New Roman" w:cs="Times New Roman"/>
          <w:i/>
          <w:sz w:val="24"/>
        </w:rPr>
        <w:t xml:space="preserve">и продлении </w:t>
      </w:r>
      <w:r w:rsidR="000C6181" w:rsidRPr="00990A94">
        <w:rPr>
          <w:rFonts w:ascii="Times New Roman" w:hAnsi="Times New Roman" w:cs="Times New Roman"/>
          <w:i/>
          <w:sz w:val="24"/>
        </w:rPr>
        <w:t>договоров на размещение</w:t>
      </w:r>
      <w:r w:rsidR="009B1382" w:rsidRPr="00990A94">
        <w:rPr>
          <w:rFonts w:ascii="Times New Roman" w:hAnsi="Times New Roman" w:cs="Times New Roman"/>
          <w:i/>
          <w:sz w:val="24"/>
        </w:rPr>
        <w:t xml:space="preserve"> </w:t>
      </w:r>
      <w:r w:rsidR="000C6181" w:rsidRPr="00990A94">
        <w:rPr>
          <w:rFonts w:ascii="Times New Roman" w:hAnsi="Times New Roman" w:cs="Times New Roman"/>
          <w:i/>
          <w:sz w:val="24"/>
        </w:rPr>
        <w:t xml:space="preserve">нестационарных торговых </w:t>
      </w:r>
      <w:r w:rsidR="009B1382" w:rsidRPr="00990A94">
        <w:rPr>
          <w:rFonts w:ascii="Times New Roman" w:hAnsi="Times New Roman" w:cs="Times New Roman"/>
          <w:i/>
          <w:sz w:val="24"/>
        </w:rPr>
        <w:t>объектов</w:t>
      </w:r>
      <w:r w:rsidR="000C6181" w:rsidRPr="00990A94">
        <w:rPr>
          <w:rFonts w:ascii="Times New Roman" w:hAnsi="Times New Roman" w:cs="Times New Roman"/>
          <w:i/>
          <w:sz w:val="24"/>
        </w:rPr>
        <w:t xml:space="preserve"> и объектов для осуществления </w:t>
      </w:r>
      <w:proofErr w:type="gramStart"/>
      <w:r w:rsidR="000C6181" w:rsidRPr="00990A94">
        <w:rPr>
          <w:rFonts w:ascii="Times New Roman" w:hAnsi="Times New Roman" w:cs="Times New Roman"/>
          <w:i/>
          <w:sz w:val="24"/>
        </w:rPr>
        <w:t>розничной</w:t>
      </w:r>
      <w:proofErr w:type="gramEnd"/>
      <w:r w:rsidR="000C6181" w:rsidRPr="00990A94">
        <w:rPr>
          <w:rFonts w:ascii="Times New Roman" w:hAnsi="Times New Roman" w:cs="Times New Roman"/>
          <w:i/>
          <w:sz w:val="24"/>
        </w:rPr>
        <w:t xml:space="preserve"> торговли. </w:t>
      </w:r>
      <w:r w:rsidR="009B1382" w:rsidRPr="00990A94">
        <w:rPr>
          <w:rFonts w:ascii="Times New Roman" w:hAnsi="Times New Roman" w:cs="Times New Roman"/>
          <w:i/>
          <w:sz w:val="24"/>
        </w:rPr>
        <w:t xml:space="preserve"> </w:t>
      </w:r>
      <w:r w:rsidR="0037533E" w:rsidRPr="00990A94">
        <w:rPr>
          <w:rFonts w:ascii="Times New Roman" w:hAnsi="Times New Roman" w:cs="Times New Roman"/>
          <w:i/>
          <w:sz w:val="24"/>
        </w:rPr>
        <w:t xml:space="preserve"> </w:t>
      </w:r>
    </w:p>
    <w:p w:rsidR="00EE45E9" w:rsidRPr="004D636F" w:rsidRDefault="00EE45E9" w:rsidP="00361E3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36F">
        <w:rPr>
          <w:rFonts w:ascii="Times New Roman" w:hAnsi="Times New Roman" w:cs="Times New Roman"/>
          <w:sz w:val="24"/>
          <w:szCs w:val="24"/>
        </w:rPr>
        <w:t>Основание для разработки проекта нормативного правового акта:</w:t>
      </w:r>
    </w:p>
    <w:p w:rsidR="003070BE" w:rsidRDefault="004D636F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0A94">
        <w:rPr>
          <w:rFonts w:ascii="Times New Roman" w:hAnsi="Times New Roman" w:cs="Times New Roman"/>
          <w:i/>
          <w:sz w:val="24"/>
          <w:szCs w:val="24"/>
        </w:rPr>
        <w:t>Федеральный закон от 28 декабря 2009 года N 381-ФЗ «Об основах государственного регулирования торговой деятельности в Российской Федерации», распоряжение Правительства Российской Федерации от 30 января 2021 года № 208-р</w:t>
      </w:r>
      <w:r w:rsidR="003070BE">
        <w:rPr>
          <w:rFonts w:ascii="Times New Roman" w:hAnsi="Times New Roman" w:cs="Times New Roman"/>
          <w:i/>
          <w:sz w:val="24"/>
          <w:szCs w:val="24"/>
        </w:rPr>
        <w:t>.</w:t>
      </w:r>
    </w:p>
    <w:p w:rsidR="003070BE" w:rsidRDefault="003070BE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45E9" w:rsidRPr="00596F4C" w:rsidRDefault="00EE45E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BC3890" w:rsidRDefault="00990A9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7E7FFD">
        <w:rPr>
          <w:rFonts w:ascii="Times New Roman" w:hAnsi="Times New Roman" w:cs="Times New Roman"/>
          <w:i/>
          <w:sz w:val="24"/>
        </w:rPr>
        <w:t xml:space="preserve">Данный проект </w:t>
      </w:r>
      <w:r w:rsidR="000C08E9">
        <w:rPr>
          <w:rFonts w:ascii="Times New Roman" w:hAnsi="Times New Roman" w:cs="Times New Roman"/>
          <w:i/>
          <w:sz w:val="24"/>
        </w:rPr>
        <w:t>постановления</w:t>
      </w:r>
      <w:r w:rsidR="007E7FFD">
        <w:rPr>
          <w:rFonts w:ascii="Times New Roman" w:hAnsi="Times New Roman" w:cs="Times New Roman"/>
          <w:i/>
          <w:sz w:val="24"/>
        </w:rPr>
        <w:t xml:space="preserve"> </w:t>
      </w:r>
      <w:r w:rsidR="004D636F">
        <w:rPr>
          <w:rFonts w:ascii="Times New Roman" w:hAnsi="Times New Roman" w:cs="Times New Roman"/>
          <w:i/>
          <w:sz w:val="24"/>
        </w:rPr>
        <w:t>разработан в целях обеспечения продовольственной безопасности, стимулирования предпринимательской активности</w:t>
      </w:r>
      <w:r>
        <w:rPr>
          <w:rFonts w:ascii="Times New Roman" w:hAnsi="Times New Roman" w:cs="Times New Roman"/>
          <w:i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</w:rPr>
        <w:t>самозанятости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граждан, расширения возможностей сбыта продукции отечественных производителей товаров, увеличения доходов и роста благосостояния граждан.</w:t>
      </w:r>
    </w:p>
    <w:p w:rsidR="003D2E74" w:rsidRDefault="003D2E7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BC389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BA5A4A" w:rsidRDefault="00990A9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ab/>
        <w:t>Проектом постановления вносятся изменения в</w:t>
      </w:r>
      <w:r w:rsidRPr="00990A94">
        <w:rPr>
          <w:rFonts w:ascii="Times New Roman" w:hAnsi="Times New Roman" w:cs="Times New Roman"/>
          <w:i/>
          <w:sz w:val="24"/>
        </w:rPr>
        <w:t xml:space="preserve"> Порядок и условия размещения объектов нестационарной торговли на территории Белгородской области</w:t>
      </w:r>
      <w:r>
        <w:rPr>
          <w:rFonts w:ascii="Times New Roman" w:hAnsi="Times New Roman" w:cs="Times New Roman"/>
          <w:i/>
          <w:sz w:val="24"/>
        </w:rPr>
        <w:t xml:space="preserve"> и </w:t>
      </w:r>
      <w:hyperlink w:anchor="P59" w:history="1">
        <w:r w:rsidRPr="00990A94">
          <w:rPr>
            <w:rFonts w:ascii="Times New Roman" w:hAnsi="Times New Roman" w:cs="Times New Roman"/>
            <w:i/>
            <w:sz w:val="24"/>
            <w:szCs w:val="24"/>
          </w:rPr>
          <w:t>Поряд</w:t>
        </w:r>
        <w:r>
          <w:rPr>
            <w:rFonts w:ascii="Times New Roman" w:hAnsi="Times New Roman" w:cs="Times New Roman"/>
            <w:i/>
            <w:sz w:val="24"/>
            <w:szCs w:val="24"/>
          </w:rPr>
          <w:t>о</w:t>
        </w:r>
        <w:r w:rsidRPr="00990A94">
          <w:rPr>
            <w:rFonts w:ascii="Times New Roman" w:hAnsi="Times New Roman" w:cs="Times New Roman"/>
            <w:i/>
            <w:sz w:val="24"/>
            <w:szCs w:val="24"/>
          </w:rPr>
          <w:t>к</w:t>
        </w:r>
      </w:hyperlink>
      <w:r w:rsidRPr="00990A94">
        <w:rPr>
          <w:rFonts w:ascii="Times New Roman" w:hAnsi="Times New Roman" w:cs="Times New Roman"/>
          <w:i/>
          <w:sz w:val="24"/>
          <w:szCs w:val="24"/>
        </w:rPr>
        <w:t xml:space="preserve"> организации торговых ярмарок на территории Белгородской области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</w:t>
      </w:r>
      <w:r w:rsidR="00BA5A4A">
        <w:rPr>
          <w:rFonts w:ascii="Times New Roman" w:hAnsi="Times New Roman" w:cs="Times New Roman"/>
          <w:i/>
          <w:sz w:val="24"/>
          <w:szCs w:val="24"/>
        </w:rPr>
        <w:t xml:space="preserve"> Предусмотрено п</w:t>
      </w:r>
      <w:r w:rsidR="00BA5A4A" w:rsidRPr="00BA5A4A">
        <w:rPr>
          <w:rFonts w:ascii="Times New Roman" w:hAnsi="Times New Roman" w:cs="Times New Roman"/>
          <w:i/>
          <w:sz w:val="24"/>
          <w:szCs w:val="24"/>
        </w:rPr>
        <w:t>родление договора на размещение нестационарного торгового объекта без проведения аукциона</w:t>
      </w:r>
      <w:r w:rsidR="00BA5A4A">
        <w:rPr>
          <w:rFonts w:ascii="Times New Roman" w:hAnsi="Times New Roman" w:cs="Times New Roman"/>
          <w:i/>
          <w:sz w:val="24"/>
          <w:szCs w:val="24"/>
        </w:rPr>
        <w:t>. Упрощаются правила ведения торговли в части ведения реестра продавцов и договоров</w:t>
      </w:r>
      <w:r w:rsidR="00CD0A1F">
        <w:rPr>
          <w:rFonts w:ascii="Times New Roman" w:hAnsi="Times New Roman" w:cs="Times New Roman"/>
          <w:i/>
          <w:sz w:val="24"/>
          <w:szCs w:val="24"/>
        </w:rPr>
        <w:t>.</w:t>
      </w:r>
    </w:p>
    <w:p w:rsidR="00BC3890" w:rsidRPr="00596F4C" w:rsidRDefault="00BA5A4A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A5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204D"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BA5A4A" w:rsidRPr="00BA5A4A" w:rsidRDefault="00BA5A4A" w:rsidP="00BA5A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BA5A4A">
        <w:rPr>
          <w:rFonts w:ascii="Times New Roman" w:hAnsi="Times New Roman" w:cs="Times New Roman"/>
          <w:i/>
          <w:sz w:val="24"/>
        </w:rPr>
        <w:t xml:space="preserve">Боровской Максим Вячеславович, консультант отдела торговли и услуг управления по развитию потребительского рынка департамента экономического развития области, </w:t>
      </w:r>
    </w:p>
    <w:p w:rsidR="00502268" w:rsidRDefault="00BA5A4A" w:rsidP="00BA5A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BA5A4A">
        <w:rPr>
          <w:rFonts w:ascii="Times New Roman" w:hAnsi="Times New Roman" w:cs="Times New Roman"/>
          <w:i/>
          <w:sz w:val="24"/>
        </w:rPr>
        <w:t>контактный телефон: (4722) 32-51-89</w:t>
      </w:r>
    </w:p>
    <w:p w:rsidR="00BA5A4A" w:rsidRPr="00BA5A4A" w:rsidRDefault="00BA5A4A" w:rsidP="00BA5A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4A">
        <w:rPr>
          <w:rFonts w:ascii="Times New Roman" w:hAnsi="Times New Roman" w:cs="Times New Roman"/>
          <w:i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BA5A4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Pr="00BA5A4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borovskoi</w:t>
        </w:r>
        <w:r w:rsidRPr="00BA5A4A">
          <w:rPr>
            <w:rStyle w:val="a4"/>
            <w:rFonts w:ascii="Times New Roman" w:hAnsi="Times New Roman" w:cs="Times New Roman"/>
            <w:i/>
            <w:sz w:val="24"/>
            <w:szCs w:val="24"/>
          </w:rPr>
          <w:t>_</w:t>
        </w:r>
        <w:r w:rsidRPr="00BA5A4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mv</w:t>
        </w:r>
        <w:r w:rsidRPr="00BA5A4A"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r w:rsidRPr="00BA5A4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derbo</w:t>
        </w:r>
        <w:r w:rsidRPr="00BA5A4A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BA5A4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3B653F" w:rsidRPr="00596F4C" w:rsidRDefault="003B653F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EC596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03"/>
        <w:gridCol w:w="2913"/>
      </w:tblGrid>
      <w:tr w:rsidR="0098752F" w:rsidRPr="00596F4C" w:rsidTr="00EC5962">
        <w:tc>
          <w:tcPr>
            <w:tcW w:w="7003" w:type="dxa"/>
          </w:tcPr>
          <w:p w:rsidR="0098752F" w:rsidRPr="00596F4C" w:rsidRDefault="0098752F" w:rsidP="00EC5962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13" w:type="dxa"/>
          </w:tcPr>
          <w:p w:rsidR="0098752F" w:rsidRPr="00596F4C" w:rsidRDefault="00BA5A4A" w:rsidP="00EC5962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98752F" w:rsidRPr="00596F4C" w:rsidTr="00EC5962">
        <w:tc>
          <w:tcPr>
            <w:tcW w:w="9916" w:type="dxa"/>
            <w:gridSpan w:val="2"/>
          </w:tcPr>
          <w:p w:rsidR="0098752F" w:rsidRPr="00C25C1A" w:rsidRDefault="00A24BCD" w:rsidP="00EC5962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25C1A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FF73F8" w:rsidRPr="001E1A49" w:rsidRDefault="009917EB" w:rsidP="00BA5A4A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917EB">
              <w:rPr>
                <w:rFonts w:ascii="Times New Roman" w:hAnsi="Times New Roman" w:cs="Times New Roman"/>
                <w:i/>
                <w:sz w:val="24"/>
              </w:rPr>
              <w:t xml:space="preserve">Проект постановления содержит положения, изменяющие ранее предусмотренные </w:t>
            </w:r>
            <w:r w:rsidR="0027129C">
              <w:rPr>
                <w:rFonts w:ascii="Times New Roman" w:hAnsi="Times New Roman" w:cs="Times New Roman"/>
                <w:i/>
                <w:sz w:val="24"/>
              </w:rPr>
              <w:t xml:space="preserve">условия и </w:t>
            </w:r>
            <w:r w:rsidR="00BA5A4A">
              <w:rPr>
                <w:rFonts w:ascii="Times New Roman" w:hAnsi="Times New Roman" w:cs="Times New Roman"/>
                <w:i/>
                <w:sz w:val="24"/>
              </w:rPr>
              <w:t xml:space="preserve">требования к осуществлению деятельности по продаже товаров </w:t>
            </w:r>
            <w:r w:rsidR="0027129C">
              <w:rPr>
                <w:rFonts w:ascii="Times New Roman" w:hAnsi="Times New Roman" w:cs="Times New Roman"/>
                <w:i/>
                <w:sz w:val="24"/>
              </w:rPr>
              <w:t>(выполнению работ, оказанию услуг) на ярмарках и объектах нестационарной торговли на территории Белгородской области.</w:t>
            </w:r>
          </w:p>
        </w:tc>
      </w:tr>
    </w:tbl>
    <w:p w:rsidR="0086204D" w:rsidRPr="00596F4C" w:rsidRDefault="00866F8A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250FE1" w:rsidRPr="00570F28" w:rsidRDefault="008928A8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8928A8">
        <w:rPr>
          <w:rFonts w:ascii="Times New Roman" w:hAnsi="Times New Roman" w:cs="Times New Roman"/>
          <w:i/>
          <w:sz w:val="24"/>
        </w:rPr>
        <w:lastRenderedPageBreak/>
        <w:t xml:space="preserve">Недостаточно развитый на территории области рынок сбыта продукции отечественных производителей. Наличие излишних административных барьеров при заключении договоров на размещение нестационарных торговых объектов и объектов для осуществления </w:t>
      </w:r>
      <w:proofErr w:type="gramStart"/>
      <w:r w:rsidRPr="008928A8">
        <w:rPr>
          <w:rFonts w:ascii="Times New Roman" w:hAnsi="Times New Roman" w:cs="Times New Roman"/>
          <w:i/>
          <w:sz w:val="24"/>
        </w:rPr>
        <w:t>розничной</w:t>
      </w:r>
      <w:proofErr w:type="gramEnd"/>
      <w:r w:rsidRPr="008928A8">
        <w:rPr>
          <w:rFonts w:ascii="Times New Roman" w:hAnsi="Times New Roman" w:cs="Times New Roman"/>
          <w:i/>
          <w:sz w:val="24"/>
        </w:rPr>
        <w:t xml:space="preserve"> торговли.   </w:t>
      </w:r>
    </w:p>
    <w:p w:rsidR="003F52D0" w:rsidRPr="00F94BC0" w:rsidRDefault="003F52D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F94BC0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</w:p>
    <w:p w:rsidR="0037533E" w:rsidRPr="00570F28" w:rsidRDefault="008928A8" w:rsidP="0037533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Низкая активность индивидуальных предпринимателей и граждан осуществляющих деятельность по реализации товаров </w:t>
      </w:r>
      <w:r w:rsidRPr="008928A8">
        <w:rPr>
          <w:rFonts w:ascii="Times New Roman" w:hAnsi="Times New Roman" w:cs="Times New Roman"/>
          <w:i/>
          <w:sz w:val="24"/>
        </w:rPr>
        <w:t>на ярмарках и объектах нестационарной торговли на территории Белгородской области.</w:t>
      </w:r>
    </w:p>
    <w:p w:rsidR="003303ED" w:rsidRDefault="003303E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CB285A" w:rsidRPr="00596F4C" w:rsidRDefault="00CB285A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F24B34" w:rsidRDefault="004A1EF3" w:rsidP="00F24B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F24B34" w:rsidRPr="00F24B34">
        <w:rPr>
          <w:rFonts w:ascii="Times New Roman" w:hAnsi="Times New Roman" w:cs="Times New Roman"/>
          <w:i/>
          <w:sz w:val="24"/>
        </w:rPr>
        <w:t>В настоящее время, в век автоматизации всех торговых процессов, роль ярмарок и рынков в значительной степени недооценена.</w:t>
      </w:r>
      <w:r w:rsidR="00DF71C1" w:rsidRPr="00DF71C1">
        <w:t xml:space="preserve"> </w:t>
      </w:r>
      <w:r w:rsidR="00DF71C1" w:rsidRPr="00DF71C1">
        <w:rPr>
          <w:rFonts w:ascii="Times New Roman" w:hAnsi="Times New Roman" w:cs="Times New Roman"/>
          <w:i/>
          <w:sz w:val="24"/>
        </w:rPr>
        <w:t xml:space="preserve">Ярмарка способна вовлечь в свой товарооборот любого участника, </w:t>
      </w:r>
      <w:r w:rsidR="00DF71C1">
        <w:rPr>
          <w:rFonts w:ascii="Times New Roman" w:hAnsi="Times New Roman" w:cs="Times New Roman"/>
          <w:i/>
          <w:sz w:val="24"/>
        </w:rPr>
        <w:t>от опытного товаропроизводителя</w:t>
      </w:r>
      <w:r w:rsidR="00DF71C1" w:rsidRPr="00DF71C1">
        <w:rPr>
          <w:rFonts w:ascii="Times New Roman" w:hAnsi="Times New Roman" w:cs="Times New Roman"/>
          <w:i/>
          <w:sz w:val="24"/>
        </w:rPr>
        <w:t xml:space="preserve"> </w:t>
      </w:r>
      <w:r w:rsidR="00DF71C1">
        <w:rPr>
          <w:rFonts w:ascii="Times New Roman" w:hAnsi="Times New Roman" w:cs="Times New Roman"/>
          <w:i/>
          <w:sz w:val="24"/>
        </w:rPr>
        <w:t>до начинающего</w:t>
      </w:r>
      <w:r w:rsidR="00DF71C1" w:rsidRPr="00DF71C1">
        <w:rPr>
          <w:rFonts w:ascii="Times New Roman" w:hAnsi="Times New Roman" w:cs="Times New Roman"/>
          <w:i/>
          <w:sz w:val="24"/>
        </w:rPr>
        <w:t xml:space="preserve"> торговлю предпринимател</w:t>
      </w:r>
      <w:r w:rsidR="00DF71C1">
        <w:rPr>
          <w:rFonts w:ascii="Times New Roman" w:hAnsi="Times New Roman" w:cs="Times New Roman"/>
          <w:i/>
          <w:sz w:val="24"/>
        </w:rPr>
        <w:t>я</w:t>
      </w:r>
      <w:r w:rsidR="00DF71C1" w:rsidRPr="00DF71C1">
        <w:rPr>
          <w:rFonts w:ascii="Times New Roman" w:hAnsi="Times New Roman" w:cs="Times New Roman"/>
          <w:i/>
          <w:sz w:val="24"/>
        </w:rPr>
        <w:t>, крупн</w:t>
      </w:r>
      <w:r w:rsidR="00DF71C1">
        <w:rPr>
          <w:rFonts w:ascii="Times New Roman" w:hAnsi="Times New Roman" w:cs="Times New Roman"/>
          <w:i/>
          <w:sz w:val="24"/>
        </w:rPr>
        <w:t>ого</w:t>
      </w:r>
      <w:r w:rsidR="00DF71C1" w:rsidRPr="00DF71C1">
        <w:rPr>
          <w:rFonts w:ascii="Times New Roman" w:hAnsi="Times New Roman" w:cs="Times New Roman"/>
          <w:i/>
          <w:sz w:val="24"/>
        </w:rPr>
        <w:t xml:space="preserve"> фермер</w:t>
      </w:r>
      <w:r w:rsidR="00DF71C1">
        <w:rPr>
          <w:rFonts w:ascii="Times New Roman" w:hAnsi="Times New Roman" w:cs="Times New Roman"/>
          <w:i/>
          <w:sz w:val="24"/>
        </w:rPr>
        <w:t>а</w:t>
      </w:r>
      <w:r w:rsidR="00DF71C1" w:rsidRPr="00DF71C1">
        <w:rPr>
          <w:rFonts w:ascii="Times New Roman" w:hAnsi="Times New Roman" w:cs="Times New Roman"/>
          <w:i/>
          <w:sz w:val="24"/>
        </w:rPr>
        <w:t xml:space="preserve"> или человек</w:t>
      </w:r>
      <w:r w:rsidR="00DF71C1">
        <w:rPr>
          <w:rFonts w:ascii="Times New Roman" w:hAnsi="Times New Roman" w:cs="Times New Roman"/>
          <w:i/>
          <w:sz w:val="24"/>
        </w:rPr>
        <w:t>а, имеющего</w:t>
      </w:r>
      <w:r w:rsidR="00DF71C1" w:rsidRPr="00DF71C1">
        <w:rPr>
          <w:rFonts w:ascii="Times New Roman" w:hAnsi="Times New Roman" w:cs="Times New Roman"/>
          <w:i/>
          <w:sz w:val="24"/>
        </w:rPr>
        <w:t xml:space="preserve"> небольшое личное подсобное хозяйство</w:t>
      </w:r>
      <w:r w:rsidR="00DF71C1">
        <w:rPr>
          <w:rFonts w:ascii="Times New Roman" w:hAnsi="Times New Roman" w:cs="Times New Roman"/>
          <w:i/>
          <w:sz w:val="24"/>
        </w:rPr>
        <w:t xml:space="preserve">. </w:t>
      </w:r>
      <w:proofErr w:type="gramStart"/>
      <w:r w:rsidR="00DF71C1">
        <w:rPr>
          <w:rFonts w:ascii="Times New Roman" w:hAnsi="Times New Roman" w:cs="Times New Roman"/>
          <w:i/>
          <w:sz w:val="24"/>
          <w:szCs w:val="24"/>
        </w:rPr>
        <w:t>На сегодняшний день</w:t>
      </w:r>
      <w:r w:rsidR="00DF71C1" w:rsidRPr="00DF71C1">
        <w:rPr>
          <w:rFonts w:ascii="Times New Roman" w:hAnsi="Times New Roman" w:cs="Times New Roman"/>
          <w:i/>
          <w:sz w:val="24"/>
          <w:szCs w:val="24"/>
        </w:rPr>
        <w:t xml:space="preserve"> все текущие законодательные инициативы направлены на упрощение и совершенствование ярмарочной и рыночной торговли с чётким разделением понятий «ярмарка», «розничный рынок», «оптовый рынок».</w:t>
      </w:r>
      <w:proofErr w:type="gramEnd"/>
    </w:p>
    <w:p w:rsidR="00374D72" w:rsidRPr="00596F4C" w:rsidRDefault="00DF71C1" w:rsidP="00374D7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0858D7" w:rsidRPr="000858D7">
        <w:rPr>
          <w:rFonts w:ascii="Times New Roman" w:hAnsi="Times New Roman" w:cs="Times New Roman"/>
          <w:i/>
          <w:sz w:val="24"/>
        </w:rPr>
        <w:t xml:space="preserve">В </w:t>
      </w:r>
      <w:proofErr w:type="gramStart"/>
      <w:r w:rsidR="000858D7" w:rsidRPr="000858D7">
        <w:rPr>
          <w:rFonts w:ascii="Times New Roman" w:hAnsi="Times New Roman" w:cs="Times New Roman"/>
          <w:i/>
          <w:sz w:val="24"/>
        </w:rPr>
        <w:t>целях</w:t>
      </w:r>
      <w:proofErr w:type="gramEnd"/>
      <w:r w:rsidR="000858D7" w:rsidRPr="000858D7">
        <w:rPr>
          <w:rFonts w:ascii="Times New Roman" w:hAnsi="Times New Roman" w:cs="Times New Roman"/>
          <w:i/>
          <w:sz w:val="24"/>
        </w:rPr>
        <w:t xml:space="preserve"> совершенствования на территории Белгородской области деятельности по </w:t>
      </w:r>
      <w:r>
        <w:rPr>
          <w:rFonts w:ascii="Times New Roman" w:hAnsi="Times New Roman" w:cs="Times New Roman"/>
          <w:i/>
          <w:sz w:val="24"/>
        </w:rPr>
        <w:t>организации торговых ярмарок и размещения объектов нестационарной торговли</w:t>
      </w:r>
      <w:r w:rsidR="00374D72">
        <w:rPr>
          <w:rFonts w:ascii="Times New Roman" w:hAnsi="Times New Roman" w:cs="Times New Roman"/>
          <w:i/>
          <w:sz w:val="24"/>
        </w:rPr>
        <w:t xml:space="preserve"> у</w:t>
      </w:r>
      <w:r w:rsidR="00374D72" w:rsidRPr="00374D72">
        <w:rPr>
          <w:rFonts w:ascii="Times New Roman" w:hAnsi="Times New Roman" w:cs="Times New Roman"/>
          <w:i/>
          <w:sz w:val="24"/>
        </w:rPr>
        <w:t>правление</w:t>
      </w:r>
      <w:r w:rsidR="00374D72">
        <w:rPr>
          <w:rFonts w:ascii="Times New Roman" w:hAnsi="Times New Roman" w:cs="Times New Roman"/>
          <w:i/>
          <w:sz w:val="24"/>
        </w:rPr>
        <w:t>м</w:t>
      </w:r>
      <w:r w:rsidR="00374D72" w:rsidRPr="00374D72">
        <w:rPr>
          <w:rFonts w:ascii="Times New Roman" w:hAnsi="Times New Roman" w:cs="Times New Roman"/>
          <w:i/>
          <w:sz w:val="24"/>
        </w:rPr>
        <w:t xml:space="preserve"> по развитию потребительского рынка департамента экономического развития области</w:t>
      </w:r>
      <w:r w:rsidR="00374D72">
        <w:rPr>
          <w:rFonts w:ascii="Times New Roman" w:hAnsi="Times New Roman" w:cs="Times New Roman"/>
          <w:i/>
          <w:sz w:val="24"/>
        </w:rPr>
        <w:t xml:space="preserve"> подготовлен</w:t>
      </w:r>
      <w:r w:rsidR="00374D72" w:rsidRPr="00374D72">
        <w:rPr>
          <w:rFonts w:ascii="Times New Roman" w:hAnsi="Times New Roman" w:cs="Times New Roman"/>
          <w:i/>
          <w:sz w:val="24"/>
        </w:rPr>
        <w:t xml:space="preserve"> </w:t>
      </w:r>
      <w:r w:rsidR="00374D72" w:rsidRPr="00C4134D">
        <w:rPr>
          <w:rFonts w:ascii="Times New Roman" w:hAnsi="Times New Roman" w:cs="Times New Roman"/>
          <w:i/>
          <w:sz w:val="24"/>
        </w:rPr>
        <w:t>проект постановления Правительства Белгородской области «О внесении изменений в некоторые постановления Правительства Белгородской области».</w:t>
      </w:r>
    </w:p>
    <w:p w:rsidR="00656A65" w:rsidRDefault="0037533E" w:rsidP="00A137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</w:p>
    <w:p w:rsidR="003A778F" w:rsidRPr="00596F4C" w:rsidRDefault="003A778F" w:rsidP="00EC59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E70E05" w:rsidRDefault="00773508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374D72">
        <w:rPr>
          <w:rFonts w:ascii="Times New Roman" w:hAnsi="Times New Roman" w:cs="Times New Roman"/>
          <w:i/>
          <w:sz w:val="24"/>
        </w:rPr>
        <w:t xml:space="preserve">Реализация </w:t>
      </w:r>
      <w:r w:rsidR="00374D72" w:rsidRPr="00374D72">
        <w:rPr>
          <w:rFonts w:ascii="Times New Roman" w:hAnsi="Times New Roman" w:cs="Times New Roman"/>
          <w:i/>
          <w:sz w:val="24"/>
        </w:rPr>
        <w:t>сельскохозяйственным</w:t>
      </w:r>
      <w:r w:rsidR="00374D72"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 xml:space="preserve"> потребительским</w:t>
      </w:r>
      <w:r w:rsidR="00374D72"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 xml:space="preserve"> кооперативам</w:t>
      </w:r>
      <w:r w:rsidR="00374D72"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>, в том числе их членам</w:t>
      </w:r>
      <w:r w:rsidR="00374D72"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>, а также гражданам</w:t>
      </w:r>
      <w:r w:rsidR="00374D72"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 xml:space="preserve"> (в том числе гражданам</w:t>
      </w:r>
      <w:r w:rsidR="00374D72"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>, ведущим</w:t>
      </w:r>
      <w:r w:rsidR="00374D72"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 xml:space="preserve"> крестьянские (фермерские) хозяйства, ведущим</w:t>
      </w:r>
      <w:r>
        <w:rPr>
          <w:rFonts w:ascii="Times New Roman" w:hAnsi="Times New Roman" w:cs="Times New Roman"/>
          <w:i/>
          <w:sz w:val="24"/>
        </w:rPr>
        <w:t>и</w:t>
      </w:r>
      <w:r w:rsidR="00374D72" w:rsidRPr="00374D72">
        <w:rPr>
          <w:rFonts w:ascii="Times New Roman" w:hAnsi="Times New Roman" w:cs="Times New Roman"/>
          <w:i/>
          <w:sz w:val="24"/>
        </w:rPr>
        <w:t xml:space="preserve"> личные подсобные хозяйства или занимающимся садоводством, ог</w:t>
      </w:r>
      <w:r>
        <w:rPr>
          <w:rFonts w:ascii="Times New Roman" w:hAnsi="Times New Roman" w:cs="Times New Roman"/>
          <w:i/>
          <w:sz w:val="24"/>
        </w:rPr>
        <w:t>ородничеством, животноводством) продукции через торговые сети. Однако</w:t>
      </w:r>
    </w:p>
    <w:p w:rsidR="00374D72" w:rsidRPr="00596F4C" w:rsidRDefault="00773508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</w:t>
      </w:r>
      <w:r w:rsidRPr="00773508">
        <w:rPr>
          <w:rFonts w:ascii="Times New Roman" w:hAnsi="Times New Roman" w:cs="Times New Roman"/>
          <w:i/>
          <w:sz w:val="24"/>
        </w:rPr>
        <w:t xml:space="preserve">рганизованная торговая сеть устанавливает свои правила торговли, рассчитанные на прибыль, без привязки к территории и </w:t>
      </w:r>
      <w:r>
        <w:rPr>
          <w:rFonts w:ascii="Times New Roman" w:hAnsi="Times New Roman" w:cs="Times New Roman"/>
          <w:i/>
          <w:sz w:val="24"/>
        </w:rPr>
        <w:t>интересам</w:t>
      </w:r>
      <w:r w:rsidRPr="00773508">
        <w:rPr>
          <w:rFonts w:ascii="Times New Roman" w:hAnsi="Times New Roman" w:cs="Times New Roman"/>
          <w:i/>
          <w:sz w:val="24"/>
        </w:rPr>
        <w:t xml:space="preserve"> населения.</w:t>
      </w:r>
      <w:r w:rsidRPr="00773508">
        <w:t xml:space="preserve"> </w:t>
      </w:r>
      <w:r w:rsidRPr="00773508">
        <w:rPr>
          <w:rFonts w:ascii="Times New Roman" w:hAnsi="Times New Roman" w:cs="Times New Roman"/>
          <w:i/>
          <w:sz w:val="24"/>
        </w:rPr>
        <w:t>При отсутствии прибыли торговая сеть закрывается.</w:t>
      </w:r>
      <w:r w:rsidRPr="00773508">
        <w:t xml:space="preserve"> </w:t>
      </w:r>
      <w:r w:rsidRPr="00773508">
        <w:rPr>
          <w:rFonts w:ascii="Times New Roman" w:hAnsi="Times New Roman" w:cs="Times New Roman"/>
          <w:i/>
          <w:sz w:val="24"/>
          <w:szCs w:val="24"/>
        </w:rPr>
        <w:t>Таким образом,</w:t>
      </w:r>
      <w:r>
        <w:t xml:space="preserve"> о</w:t>
      </w:r>
      <w:r>
        <w:rPr>
          <w:rFonts w:ascii="Times New Roman" w:hAnsi="Times New Roman" w:cs="Times New Roman"/>
          <w:i/>
          <w:sz w:val="24"/>
        </w:rPr>
        <w:t>сновой</w:t>
      </w:r>
      <w:r w:rsidRPr="00773508">
        <w:rPr>
          <w:rFonts w:ascii="Times New Roman" w:hAnsi="Times New Roman" w:cs="Times New Roman"/>
          <w:i/>
          <w:sz w:val="24"/>
        </w:rPr>
        <w:t xml:space="preserve"> продовольственной безопасности региона </w:t>
      </w:r>
      <w:r>
        <w:rPr>
          <w:rFonts w:ascii="Times New Roman" w:hAnsi="Times New Roman" w:cs="Times New Roman"/>
          <w:i/>
          <w:sz w:val="24"/>
        </w:rPr>
        <w:t>является развитие</w:t>
      </w:r>
      <w:r w:rsidRPr="00773508">
        <w:rPr>
          <w:rFonts w:ascii="Times New Roman" w:hAnsi="Times New Roman" w:cs="Times New Roman"/>
          <w:i/>
          <w:sz w:val="24"/>
        </w:rPr>
        <w:t xml:space="preserve"> ярмарочн</w:t>
      </w:r>
      <w:r>
        <w:rPr>
          <w:rFonts w:ascii="Times New Roman" w:hAnsi="Times New Roman" w:cs="Times New Roman"/>
          <w:i/>
          <w:sz w:val="24"/>
        </w:rPr>
        <w:t>ой</w:t>
      </w:r>
      <w:r w:rsidRPr="00773508">
        <w:rPr>
          <w:rFonts w:ascii="Times New Roman" w:hAnsi="Times New Roman" w:cs="Times New Roman"/>
          <w:i/>
          <w:sz w:val="24"/>
        </w:rPr>
        <w:t xml:space="preserve"> и рыночн</w:t>
      </w:r>
      <w:r>
        <w:rPr>
          <w:rFonts w:ascii="Times New Roman" w:hAnsi="Times New Roman" w:cs="Times New Roman"/>
          <w:i/>
          <w:sz w:val="24"/>
        </w:rPr>
        <w:t>ой</w:t>
      </w:r>
      <w:r w:rsidRPr="00773508">
        <w:rPr>
          <w:rFonts w:ascii="Times New Roman" w:hAnsi="Times New Roman" w:cs="Times New Roman"/>
          <w:i/>
          <w:sz w:val="24"/>
        </w:rPr>
        <w:t xml:space="preserve"> торговл</w:t>
      </w:r>
      <w:r>
        <w:rPr>
          <w:rFonts w:ascii="Times New Roman" w:hAnsi="Times New Roman" w:cs="Times New Roman"/>
          <w:i/>
          <w:sz w:val="24"/>
        </w:rPr>
        <w:t>и</w:t>
      </w:r>
      <w:r w:rsidRPr="00773508">
        <w:rPr>
          <w:rFonts w:ascii="Times New Roman" w:hAnsi="Times New Roman" w:cs="Times New Roman"/>
          <w:i/>
          <w:sz w:val="24"/>
        </w:rPr>
        <w:t>.</w:t>
      </w:r>
    </w:p>
    <w:p w:rsidR="003A778F" w:rsidRPr="00596F4C" w:rsidRDefault="00722132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865A83" w:rsidRPr="00596F4C" w:rsidRDefault="0062738C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62738C">
        <w:rPr>
          <w:rFonts w:ascii="Times New Roman" w:hAnsi="Times New Roman" w:cs="Times New Roman"/>
          <w:i/>
          <w:sz w:val="24"/>
        </w:rPr>
        <w:t>Управление по развитию потребительского рынка департамента экономического развития области.</w:t>
      </w:r>
    </w:p>
    <w:p w:rsidR="00865A83" w:rsidRPr="00596F4C" w:rsidRDefault="00444964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4404DD" w:rsidRDefault="00795833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4404DD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786F75" w:rsidRDefault="00795833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86F75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786F75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786F75">
        <w:rPr>
          <w:rFonts w:ascii="Times New Roman" w:hAnsi="Times New Roman" w:cs="Times New Roman"/>
          <w:sz w:val="24"/>
        </w:rPr>
        <w:t xml:space="preserve"> в других субъектах</w:t>
      </w:r>
      <w:r w:rsidR="00ED4730" w:rsidRPr="00786F75">
        <w:rPr>
          <w:rFonts w:ascii="Times New Roman" w:hAnsi="Times New Roman" w:cs="Times New Roman"/>
          <w:sz w:val="24"/>
        </w:rPr>
        <w:t xml:space="preserve"> </w:t>
      </w:r>
      <w:r w:rsidRPr="00786F75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3070BE" w:rsidRDefault="003070BE" w:rsidP="003070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ab/>
      </w:r>
      <w:proofErr w:type="gramStart"/>
      <w:r>
        <w:rPr>
          <w:rFonts w:ascii="Times New Roman" w:hAnsi="Times New Roman" w:cs="Times New Roman"/>
          <w:i/>
          <w:sz w:val="24"/>
        </w:rPr>
        <w:t>В настоящее время субъектами РФ</w:t>
      </w:r>
      <w:r w:rsidR="000806AA">
        <w:rPr>
          <w:rFonts w:ascii="Times New Roman" w:hAnsi="Times New Roman" w:cs="Times New Roman"/>
          <w:i/>
          <w:sz w:val="24"/>
        </w:rPr>
        <w:t xml:space="preserve">, в том числе Воронежской, Курской, Тамбовской областями </w:t>
      </w:r>
      <w:r>
        <w:rPr>
          <w:rFonts w:ascii="Times New Roman" w:hAnsi="Times New Roman" w:cs="Times New Roman"/>
          <w:i/>
          <w:sz w:val="24"/>
        </w:rPr>
        <w:t xml:space="preserve">в рамках исполнения </w:t>
      </w:r>
      <w:r w:rsidRPr="00990A94">
        <w:rPr>
          <w:rFonts w:ascii="Times New Roman" w:hAnsi="Times New Roman" w:cs="Times New Roman"/>
          <w:i/>
          <w:sz w:val="24"/>
          <w:szCs w:val="24"/>
        </w:rPr>
        <w:t>распоряжени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990A94">
        <w:rPr>
          <w:rFonts w:ascii="Times New Roman" w:hAnsi="Times New Roman" w:cs="Times New Roman"/>
          <w:i/>
          <w:sz w:val="24"/>
          <w:szCs w:val="24"/>
        </w:rPr>
        <w:t xml:space="preserve"> Правительства Российской Федерации </w:t>
      </w:r>
      <w:r w:rsidR="000806AA">
        <w:rPr>
          <w:rFonts w:ascii="Times New Roman" w:hAnsi="Times New Roman" w:cs="Times New Roman"/>
          <w:i/>
          <w:sz w:val="24"/>
          <w:szCs w:val="24"/>
        </w:rPr>
        <w:br/>
      </w:r>
      <w:r w:rsidRPr="00990A94">
        <w:rPr>
          <w:rFonts w:ascii="Times New Roman" w:hAnsi="Times New Roman" w:cs="Times New Roman"/>
          <w:i/>
          <w:sz w:val="24"/>
          <w:szCs w:val="24"/>
        </w:rPr>
        <w:t>от 30 января 2021 года № 208-р</w:t>
      </w:r>
      <w:r>
        <w:rPr>
          <w:rFonts w:ascii="Times New Roman" w:hAnsi="Times New Roman" w:cs="Times New Roman"/>
          <w:i/>
          <w:sz w:val="24"/>
        </w:rPr>
        <w:t xml:space="preserve"> разрабатываются нормативные правовые акты, определяющие </w:t>
      </w:r>
      <w:r w:rsidRPr="003070BE">
        <w:rPr>
          <w:rFonts w:ascii="Times New Roman" w:hAnsi="Times New Roman" w:cs="Times New Roman"/>
          <w:i/>
          <w:sz w:val="24"/>
          <w:szCs w:val="24"/>
        </w:rPr>
        <w:t>порядки предоставления право на размещение нестационарных торговых объектов, в том числе продления договора на размещение нестационарного торгового объекта без проведения аукциона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0806AA" w:rsidRDefault="000806AA" w:rsidP="003070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На территории субъектов РФ приняты нормативные правовые акты, определяющие порядки организации ярмарок на территории регионов</w:t>
      </w:r>
    </w:p>
    <w:p w:rsidR="003070BE" w:rsidRPr="003070BE" w:rsidRDefault="003070BE" w:rsidP="003070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0806AA">
        <w:rPr>
          <w:rFonts w:ascii="Times New Roman" w:hAnsi="Times New Roman" w:cs="Times New Roman"/>
          <w:i/>
          <w:sz w:val="24"/>
        </w:rPr>
        <w:t>Опыт решения данной проблемы</w:t>
      </w:r>
      <w:r>
        <w:rPr>
          <w:rFonts w:ascii="Times New Roman" w:hAnsi="Times New Roman" w:cs="Times New Roman"/>
          <w:i/>
          <w:sz w:val="24"/>
        </w:rPr>
        <w:t xml:space="preserve"> в иностранных государствах не рассматривался.</w:t>
      </w:r>
    </w:p>
    <w:p w:rsidR="00795833" w:rsidRPr="004404DD" w:rsidRDefault="00AE569E" w:rsidP="00CB3B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BF701C" w:rsidRPr="004404DD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C608F2" w:rsidRDefault="00AE569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Сеть Интернет.</w:t>
      </w:r>
    </w:p>
    <w:p w:rsidR="008B7BEE" w:rsidRDefault="008B7BE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</w:t>
      </w:r>
      <w:r w:rsidR="008F24D0">
        <w:rPr>
          <w:rFonts w:ascii="Times New Roman" w:hAnsi="Times New Roman" w:cs="Times New Roman"/>
          <w:b/>
          <w:sz w:val="24"/>
        </w:rPr>
        <w:t xml:space="preserve"> </w:t>
      </w:r>
      <w:r w:rsidRPr="00596F4C">
        <w:rPr>
          <w:rFonts w:ascii="Times New Roman" w:hAnsi="Times New Roman" w:cs="Times New Roman"/>
          <w:b/>
          <w:sz w:val="24"/>
        </w:rPr>
        <w:t>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6060"/>
      </w:tblGrid>
      <w:tr w:rsidR="0079025D" w:rsidRPr="00596F4C" w:rsidTr="00472EBD">
        <w:tc>
          <w:tcPr>
            <w:tcW w:w="4077" w:type="dxa"/>
          </w:tcPr>
          <w:p w:rsidR="0079025D" w:rsidRPr="00596F4C" w:rsidRDefault="0079025D" w:rsidP="00EC5962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6060" w:type="dxa"/>
          </w:tcPr>
          <w:p w:rsidR="0079025D" w:rsidRPr="00596F4C" w:rsidRDefault="0079025D" w:rsidP="00EC5962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472EBD">
        <w:tc>
          <w:tcPr>
            <w:tcW w:w="4077" w:type="dxa"/>
          </w:tcPr>
          <w:p w:rsidR="0079025D" w:rsidRPr="00596F4C" w:rsidRDefault="00CB3BC9" w:rsidP="00CB3BC9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Обеспечение</w:t>
            </w:r>
            <w:r w:rsidRPr="00CB3BC9">
              <w:rPr>
                <w:rFonts w:ascii="Times New Roman" w:hAnsi="Times New Roman" w:cs="Times New Roman"/>
                <w:i/>
                <w:sz w:val="24"/>
              </w:rPr>
              <w:t xml:space="preserve"> продовольственной безопасности, стимулировани</w:t>
            </w:r>
            <w:r>
              <w:rPr>
                <w:rFonts w:ascii="Times New Roman" w:hAnsi="Times New Roman" w:cs="Times New Roman"/>
                <w:i/>
                <w:sz w:val="24"/>
              </w:rPr>
              <w:t>е</w:t>
            </w:r>
            <w:r w:rsidRPr="00CB3BC9">
              <w:rPr>
                <w:rFonts w:ascii="Times New Roman" w:hAnsi="Times New Roman" w:cs="Times New Roman"/>
                <w:i/>
                <w:sz w:val="24"/>
              </w:rPr>
              <w:t xml:space="preserve"> предпринимательской активности и </w:t>
            </w:r>
            <w:proofErr w:type="spellStart"/>
            <w:r w:rsidRPr="00CB3BC9">
              <w:rPr>
                <w:rFonts w:ascii="Times New Roman" w:hAnsi="Times New Roman" w:cs="Times New Roman"/>
                <w:i/>
                <w:sz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</w:rPr>
              <w:t>амозанятости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граждан, расширение</w:t>
            </w:r>
            <w:r w:rsidRPr="00CB3BC9">
              <w:rPr>
                <w:rFonts w:ascii="Times New Roman" w:hAnsi="Times New Roman" w:cs="Times New Roman"/>
                <w:i/>
                <w:sz w:val="24"/>
              </w:rPr>
              <w:t xml:space="preserve"> возможностей сбыта продукции отечественных производителей товаров, увеличения доходов и роста благосостояния граждан.</w:t>
            </w:r>
          </w:p>
        </w:tc>
        <w:tc>
          <w:tcPr>
            <w:tcW w:w="6060" w:type="dxa"/>
          </w:tcPr>
          <w:p w:rsidR="0079025D" w:rsidRPr="00596F4C" w:rsidRDefault="007C6C69" w:rsidP="00A67BF4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Со дня официального опубликования </w:t>
            </w:r>
            <w:r w:rsidR="00A67BF4">
              <w:rPr>
                <w:rFonts w:ascii="Times New Roman" w:hAnsi="Times New Roman" w:cs="Times New Roman"/>
                <w:i/>
                <w:sz w:val="24"/>
              </w:rPr>
              <w:t>постановления Правительства Белгородской области</w:t>
            </w:r>
          </w:p>
        </w:tc>
      </w:tr>
    </w:tbl>
    <w:p w:rsidR="009A3C63" w:rsidRPr="00596F4C" w:rsidRDefault="009A3C6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3206A6" w:rsidRDefault="00A34DF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FA6143" w:rsidRDefault="00FA6143" w:rsidP="00597A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FA61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закон от 28 декабря 2009 года N 381-ФЗ «Об основах государственного регулирования торговой деяте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льности в Российской Федерации»;</w:t>
      </w:r>
    </w:p>
    <w:p w:rsidR="00FA6143" w:rsidRDefault="00FA6143" w:rsidP="00597A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FA61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распоряжение Правительства Российской Федерации от 30 января 2021 года № 208-р Правительство Белгородской области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C4625" w:rsidRPr="00596F4C" w:rsidRDefault="001C4625" w:rsidP="00597A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A34DF9" w:rsidRPr="00596F4C" w:rsidRDefault="009705BC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596F4C" w:rsidRDefault="009705BC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596F4C" w:rsidRDefault="009705BC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705BC" w:rsidRPr="00596F4C" w:rsidRDefault="009705BC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596F4C" w:rsidRDefault="00F045CA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6.1.   Описание   предлагаемого способа решения проблемы и преодоления связанных с ней негативных эффектов:</w:t>
      </w:r>
    </w:p>
    <w:p w:rsidR="00CA3ABD" w:rsidRDefault="000B5711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Проект постановления</w:t>
      </w:r>
      <w:r w:rsidR="00597A42">
        <w:rPr>
          <w:rFonts w:ascii="Times New Roman" w:hAnsi="Times New Roman" w:cs="Times New Roman"/>
          <w:i/>
          <w:sz w:val="24"/>
        </w:rPr>
        <w:t xml:space="preserve"> нап</w:t>
      </w:r>
      <w:r w:rsidR="005D5657">
        <w:rPr>
          <w:rFonts w:ascii="Times New Roman" w:hAnsi="Times New Roman" w:cs="Times New Roman"/>
          <w:i/>
          <w:sz w:val="24"/>
        </w:rPr>
        <w:t xml:space="preserve">равлен </w:t>
      </w:r>
      <w:r w:rsidR="00597A42">
        <w:rPr>
          <w:rFonts w:ascii="Times New Roman" w:hAnsi="Times New Roman" w:cs="Times New Roman"/>
          <w:i/>
          <w:sz w:val="24"/>
        </w:rPr>
        <w:t xml:space="preserve">на </w:t>
      </w:r>
      <w:r w:rsidR="00FA6143" w:rsidRPr="00FA6143">
        <w:rPr>
          <w:rFonts w:ascii="Times New Roman" w:hAnsi="Times New Roman" w:cs="Times New Roman"/>
          <w:i/>
          <w:sz w:val="24"/>
        </w:rPr>
        <w:t xml:space="preserve">стимулирование предпринимательской активности и </w:t>
      </w:r>
      <w:proofErr w:type="spellStart"/>
      <w:r w:rsidR="00FA6143" w:rsidRPr="00FA6143">
        <w:rPr>
          <w:rFonts w:ascii="Times New Roman" w:hAnsi="Times New Roman" w:cs="Times New Roman"/>
          <w:i/>
          <w:sz w:val="24"/>
        </w:rPr>
        <w:t>самозанятости</w:t>
      </w:r>
      <w:proofErr w:type="spellEnd"/>
      <w:r w:rsidR="00FA6143" w:rsidRPr="00FA6143">
        <w:rPr>
          <w:rFonts w:ascii="Times New Roman" w:hAnsi="Times New Roman" w:cs="Times New Roman"/>
          <w:i/>
          <w:sz w:val="24"/>
        </w:rPr>
        <w:t xml:space="preserve"> граждан</w:t>
      </w:r>
      <w:r w:rsidR="00FA6143">
        <w:rPr>
          <w:rFonts w:ascii="Times New Roman" w:hAnsi="Times New Roman" w:cs="Times New Roman"/>
          <w:i/>
          <w:sz w:val="24"/>
        </w:rPr>
        <w:t xml:space="preserve"> и</w:t>
      </w:r>
      <w:r w:rsidR="00FA6143" w:rsidRPr="00FA6143">
        <w:t xml:space="preserve"> </w:t>
      </w:r>
      <w:r w:rsidR="00FA6143" w:rsidRPr="00FA6143">
        <w:rPr>
          <w:rFonts w:ascii="Times New Roman" w:hAnsi="Times New Roman" w:cs="Times New Roman"/>
          <w:i/>
          <w:sz w:val="24"/>
        </w:rPr>
        <w:t>совершенствовани</w:t>
      </w:r>
      <w:r w:rsidR="00FA6143">
        <w:rPr>
          <w:rFonts w:ascii="Times New Roman" w:hAnsi="Times New Roman" w:cs="Times New Roman"/>
          <w:i/>
          <w:sz w:val="24"/>
        </w:rPr>
        <w:t>е</w:t>
      </w:r>
      <w:r w:rsidR="00FA6143" w:rsidRPr="00FA6143">
        <w:rPr>
          <w:rFonts w:ascii="Times New Roman" w:hAnsi="Times New Roman" w:cs="Times New Roman"/>
          <w:i/>
          <w:sz w:val="24"/>
        </w:rPr>
        <w:t xml:space="preserve"> на территории Белгородской области деятельности по организации торговых ярмарок и размещения объектов нестационарной торговли</w:t>
      </w:r>
      <w:r w:rsidR="00FA6143">
        <w:rPr>
          <w:rFonts w:ascii="Times New Roman" w:hAnsi="Times New Roman" w:cs="Times New Roman"/>
          <w:i/>
          <w:sz w:val="24"/>
        </w:rPr>
        <w:t>.</w:t>
      </w:r>
    </w:p>
    <w:p w:rsidR="00FA6143" w:rsidRDefault="00FA614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F25C6D" w:rsidRDefault="00F045CA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6.2.  Описание иных способов решения проблемы (с указанием того, каким</w:t>
      </w:r>
      <w:r w:rsidR="005F1BC6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A90429" w:rsidRPr="00596F4C" w:rsidRDefault="00FA6143" w:rsidP="00FA61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Pr="00FA6143">
        <w:rPr>
          <w:rFonts w:ascii="Times New Roman" w:hAnsi="Times New Roman" w:cs="Times New Roman"/>
          <w:i/>
          <w:sz w:val="24"/>
        </w:rPr>
        <w:t>Реализация сельскохозяйственными потребительскими кооперативами, в том числе их членами, а также гражданами (в том числе гражданами, ведущими крестьянские (фермерские) хозяйства, ведущими личные подсобные хозяйства или занимающимся садоводством, огородничеством, животноводством) продукции через торговые сети</w:t>
      </w:r>
      <w:r>
        <w:rPr>
          <w:rFonts w:ascii="Times New Roman" w:hAnsi="Times New Roman" w:cs="Times New Roman"/>
          <w:i/>
          <w:sz w:val="24"/>
        </w:rPr>
        <w:t xml:space="preserve">. Оптимальным способом решения проблемы </w:t>
      </w:r>
      <w:r w:rsidRPr="00FA6143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у</w:t>
      </w:r>
      <w:r w:rsidRPr="00FA6143">
        <w:rPr>
          <w:rFonts w:ascii="Times New Roman" w:hAnsi="Times New Roman" w:cs="Times New Roman"/>
          <w:i/>
          <w:sz w:val="24"/>
        </w:rPr>
        <w:t>правление по развитию потребительского рынка департамента экономического развития области</w:t>
      </w:r>
      <w:r>
        <w:rPr>
          <w:rFonts w:ascii="Times New Roman" w:hAnsi="Times New Roman" w:cs="Times New Roman"/>
          <w:i/>
          <w:sz w:val="24"/>
        </w:rPr>
        <w:t xml:space="preserve"> считает принятие</w:t>
      </w:r>
      <w:r w:rsidRPr="00FA6143">
        <w:t xml:space="preserve"> </w:t>
      </w:r>
      <w:r w:rsidRPr="00FA6143">
        <w:rPr>
          <w:rFonts w:ascii="Times New Roman" w:hAnsi="Times New Roman" w:cs="Times New Roman"/>
          <w:i/>
          <w:sz w:val="24"/>
        </w:rPr>
        <w:t>постановления Правительства Белгородской области «О внесении изменений в некоторые постановления Прав</w:t>
      </w:r>
      <w:r>
        <w:rPr>
          <w:rFonts w:ascii="Times New Roman" w:hAnsi="Times New Roman" w:cs="Times New Roman"/>
          <w:i/>
          <w:sz w:val="24"/>
        </w:rPr>
        <w:t xml:space="preserve">ительства Белгородской области», способствующего </w:t>
      </w:r>
      <w:r w:rsidRPr="00FA6143">
        <w:rPr>
          <w:rFonts w:ascii="Times New Roman" w:hAnsi="Times New Roman" w:cs="Times New Roman"/>
          <w:i/>
          <w:sz w:val="24"/>
        </w:rPr>
        <w:t>развити</w:t>
      </w:r>
      <w:r>
        <w:rPr>
          <w:rFonts w:ascii="Times New Roman" w:hAnsi="Times New Roman" w:cs="Times New Roman"/>
          <w:i/>
          <w:sz w:val="24"/>
        </w:rPr>
        <w:t>ю</w:t>
      </w:r>
      <w:r w:rsidRPr="00FA6143">
        <w:rPr>
          <w:rFonts w:ascii="Times New Roman" w:hAnsi="Times New Roman" w:cs="Times New Roman"/>
          <w:i/>
          <w:sz w:val="24"/>
        </w:rPr>
        <w:t xml:space="preserve"> ярмарочной и рыночной торговли.</w:t>
      </w:r>
      <w:r w:rsidR="005D5657">
        <w:rPr>
          <w:rFonts w:ascii="Times New Roman" w:hAnsi="Times New Roman" w:cs="Times New Roman"/>
          <w:i/>
          <w:sz w:val="24"/>
        </w:rPr>
        <w:t xml:space="preserve"> </w:t>
      </w:r>
    </w:p>
    <w:p w:rsidR="00F045CA" w:rsidRPr="00596F4C" w:rsidRDefault="00255740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A90429" w:rsidRPr="00CD0A1F" w:rsidRDefault="00CD0A1F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Pr="00CD0A1F">
        <w:rPr>
          <w:rFonts w:ascii="Times New Roman" w:hAnsi="Times New Roman" w:cs="Times New Roman"/>
          <w:i/>
          <w:sz w:val="24"/>
        </w:rPr>
        <w:t>Проектом постановления вносятся изменения в Порядок и условия размещения объектов нестационарной торговли на территории Белгородской области и Порядок организации торговых ярмарок на территории Белгородской области». Предусмотрено продление договора на размещение нестационарного торгового объекта без проведения аукциона. Упрощаются правила ведения торговли в части ведения реестра продавцов и договоров.</w:t>
      </w:r>
      <w:r w:rsidRPr="00CD0A1F">
        <w:t xml:space="preserve"> </w:t>
      </w:r>
      <w:r w:rsidRPr="00CD0A1F">
        <w:rPr>
          <w:rFonts w:ascii="Times New Roman" w:hAnsi="Times New Roman" w:cs="Times New Roman"/>
          <w:sz w:val="24"/>
          <w:szCs w:val="24"/>
        </w:rPr>
        <w:t xml:space="preserve">Перечисленные </w:t>
      </w:r>
      <w:r w:rsidRPr="00CD0A1F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 будут способствовать не только </w:t>
      </w:r>
      <w:r w:rsidRPr="00CD0A1F">
        <w:rPr>
          <w:rFonts w:ascii="Times New Roman" w:hAnsi="Times New Roman" w:cs="Times New Roman"/>
          <w:i/>
          <w:sz w:val="24"/>
          <w:szCs w:val="24"/>
        </w:rPr>
        <w:t xml:space="preserve">стимулированию предпринимательской активности и </w:t>
      </w:r>
      <w:proofErr w:type="spellStart"/>
      <w:r w:rsidRPr="00CD0A1F">
        <w:rPr>
          <w:rFonts w:ascii="Times New Roman" w:hAnsi="Times New Roman" w:cs="Times New Roman"/>
          <w:i/>
          <w:sz w:val="24"/>
          <w:szCs w:val="24"/>
        </w:rPr>
        <w:t>самозанятости</w:t>
      </w:r>
      <w:proofErr w:type="spellEnd"/>
      <w:r w:rsidRPr="00CD0A1F">
        <w:rPr>
          <w:rFonts w:ascii="Times New Roman" w:hAnsi="Times New Roman" w:cs="Times New Roman"/>
          <w:i/>
          <w:sz w:val="24"/>
          <w:szCs w:val="24"/>
        </w:rPr>
        <w:t xml:space="preserve"> граждан, но и позволят расширить рынок сбыта продукции отечественных производителей товаров, увеличить доход и благосостояние граждан.</w:t>
      </w:r>
    </w:p>
    <w:p w:rsidR="006E7D63" w:rsidRPr="00596F4C" w:rsidRDefault="006E7D6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Default="0001627F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596F4C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7.Основные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24"/>
        <w:gridCol w:w="3336"/>
        <w:gridCol w:w="3356"/>
      </w:tblGrid>
      <w:tr w:rsidR="00884509" w:rsidRPr="00596F4C" w:rsidTr="00EC5962">
        <w:tc>
          <w:tcPr>
            <w:tcW w:w="3224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36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56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884509" w:rsidRPr="00596F4C" w:rsidTr="00EC5962">
        <w:tc>
          <w:tcPr>
            <w:tcW w:w="3224" w:type="dxa"/>
          </w:tcPr>
          <w:p w:rsidR="004D4E36" w:rsidRPr="00596F4C" w:rsidRDefault="00884509" w:rsidP="00884509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Организаторы ярмарок, проводимых на постоянной основе, разовые, сезонные и периодические ярмарки, хозяйствующие субъекты, осуществляющие торговую деятельность на ярмарках (с</w:t>
            </w:r>
            <w:r w:rsidR="003206A6">
              <w:rPr>
                <w:rFonts w:ascii="Times New Roman" w:hAnsi="Times New Roman" w:cs="Times New Roman"/>
                <w:i/>
                <w:sz w:val="24"/>
              </w:rPr>
              <w:t xml:space="preserve">ельскохозяйственные </w:t>
            </w:r>
            <w:r w:rsidR="00581C29">
              <w:rPr>
                <w:rFonts w:ascii="Times New Roman" w:hAnsi="Times New Roman" w:cs="Times New Roman"/>
                <w:i/>
                <w:sz w:val="24"/>
              </w:rPr>
              <w:t>потребительские кооперативы, граждане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581C29">
              <w:rPr>
                <w:rFonts w:ascii="Times New Roman" w:hAnsi="Times New Roman" w:cs="Times New Roman"/>
                <w:i/>
                <w:sz w:val="24"/>
              </w:rPr>
              <w:t xml:space="preserve"> ведущие личные подсобные хозяйства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581C29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</w:tc>
        <w:tc>
          <w:tcPr>
            <w:tcW w:w="3336" w:type="dxa"/>
          </w:tcPr>
          <w:p w:rsidR="00707662" w:rsidRPr="00581C29" w:rsidRDefault="00884509" w:rsidP="00884509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Не менее 14 тыс</w:t>
            </w:r>
            <w:r w:rsidR="00472EBD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472EBD">
              <w:rPr>
                <w:rFonts w:ascii="Times New Roman" w:hAnsi="Times New Roman" w:cs="Times New Roman"/>
                <w:i/>
                <w:sz w:val="24"/>
              </w:rPr>
              <w:t xml:space="preserve"> ед.</w:t>
            </w:r>
          </w:p>
        </w:tc>
        <w:tc>
          <w:tcPr>
            <w:tcW w:w="3356" w:type="dxa"/>
          </w:tcPr>
          <w:p w:rsidR="004D4E36" w:rsidRPr="00596F4C" w:rsidRDefault="00581C29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81C29">
              <w:rPr>
                <w:rFonts w:ascii="Times New Roman" w:hAnsi="Times New Roman" w:cs="Times New Roman"/>
                <w:i/>
                <w:sz w:val="24"/>
              </w:rPr>
              <w:t>Управление по развитию потребительского рынка департамента экономического развития области</w:t>
            </w:r>
          </w:p>
        </w:tc>
      </w:tr>
    </w:tbl>
    <w:p w:rsidR="002B5394" w:rsidRPr="00596F4C" w:rsidRDefault="002B5394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A5250D" w:rsidRPr="00596F4C" w:rsidRDefault="00A5250D" w:rsidP="00EC596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00"/>
        <w:gridCol w:w="3379"/>
        <w:gridCol w:w="3379"/>
      </w:tblGrid>
      <w:tr w:rsidR="00A5250D" w:rsidRPr="00596F4C" w:rsidTr="00FF2D7B">
        <w:tc>
          <w:tcPr>
            <w:tcW w:w="3100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596F4C" w:rsidTr="00FF2D7B">
        <w:tc>
          <w:tcPr>
            <w:tcW w:w="9858" w:type="dxa"/>
            <w:gridSpan w:val="3"/>
          </w:tcPr>
          <w:p w:rsidR="00D22AEC" w:rsidRPr="00596F4C" w:rsidRDefault="00D22AEC" w:rsidP="00F21B4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="00E60325" w:rsidRPr="00E60325">
              <w:rPr>
                <w:rFonts w:ascii="Times New Roman" w:hAnsi="Times New Roman" w:cs="Times New Roman"/>
                <w:i/>
                <w:sz w:val="24"/>
              </w:rPr>
              <w:t xml:space="preserve">Департамент </w:t>
            </w:r>
            <w:r w:rsidR="00F21B45">
              <w:rPr>
                <w:rFonts w:ascii="Times New Roman" w:hAnsi="Times New Roman" w:cs="Times New Roman"/>
                <w:i/>
                <w:sz w:val="24"/>
              </w:rPr>
              <w:t>экономического развития Белгородской области, администрации муниципальных образований Белгородской области</w:t>
            </w:r>
          </w:p>
        </w:tc>
      </w:tr>
      <w:tr w:rsidR="00E06127" w:rsidRPr="00596F4C" w:rsidTr="00FF2D7B">
        <w:tc>
          <w:tcPr>
            <w:tcW w:w="3100" w:type="dxa"/>
          </w:tcPr>
          <w:p w:rsidR="00E06127" w:rsidRPr="00212D56" w:rsidRDefault="00581C29" w:rsidP="00E061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379" w:type="dxa"/>
          </w:tcPr>
          <w:p w:rsidR="00E06127" w:rsidRPr="00212D56" w:rsidRDefault="00E06127" w:rsidP="00E061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D7B04">
              <w:rPr>
                <w:rFonts w:ascii="Times New Roman" w:hAnsi="Times New Roman" w:cs="Times New Roman"/>
                <w:i/>
                <w:sz w:val="24"/>
              </w:rPr>
              <w:t xml:space="preserve">В </w:t>
            </w:r>
            <w:proofErr w:type="gramStart"/>
            <w:r w:rsidRPr="00DD7B04">
              <w:rPr>
                <w:rFonts w:ascii="Times New Roman" w:hAnsi="Times New Roman" w:cs="Times New Roman"/>
                <w:i/>
                <w:sz w:val="24"/>
              </w:rPr>
              <w:t>рамках</w:t>
            </w:r>
            <w:proofErr w:type="gramEnd"/>
            <w:r w:rsidRPr="00DD7B04">
              <w:rPr>
                <w:rFonts w:ascii="Times New Roman" w:hAnsi="Times New Roman" w:cs="Times New Roman"/>
                <w:i/>
                <w:sz w:val="24"/>
              </w:rPr>
              <w:t xml:space="preserve"> текущей деятельности управления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(проведение проверок)</w:t>
            </w:r>
          </w:p>
        </w:tc>
        <w:tc>
          <w:tcPr>
            <w:tcW w:w="3379" w:type="dxa"/>
          </w:tcPr>
          <w:p w:rsidR="00E06127" w:rsidRPr="00212D56" w:rsidRDefault="00E06127" w:rsidP="00E061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3206A6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A5250D" w:rsidRPr="00596F4C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596F4C" w:rsidRDefault="00D5432B" w:rsidP="00FF2D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61"/>
        <w:gridCol w:w="3350"/>
        <w:gridCol w:w="3405"/>
      </w:tblGrid>
      <w:tr w:rsidR="0028111E" w:rsidRPr="00596F4C" w:rsidTr="00FF2D7B">
        <w:tc>
          <w:tcPr>
            <w:tcW w:w="3161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50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05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EA58D3" w:rsidRPr="00596F4C" w:rsidTr="00FF2D7B">
        <w:tc>
          <w:tcPr>
            <w:tcW w:w="9916" w:type="dxa"/>
            <w:gridSpan w:val="3"/>
          </w:tcPr>
          <w:p w:rsidR="00EA58D3" w:rsidRPr="00596F4C" w:rsidRDefault="00EA58D3" w:rsidP="00DD7B0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="0015055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2D7B"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RPr="00596F4C" w:rsidTr="00FF2D7B">
        <w:tc>
          <w:tcPr>
            <w:tcW w:w="3161" w:type="dxa"/>
          </w:tcPr>
          <w:p w:rsidR="0028111E" w:rsidRPr="00596F4C" w:rsidRDefault="0028111E" w:rsidP="004A1EF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50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05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EC5962" w:rsidRDefault="00EC5962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3154" w:rsidRPr="00596F4C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lastRenderedPageBreak/>
        <w:t>9.8.  Иные сведения о расходах (возможных поступлениях) консолидированного</w:t>
      </w:r>
      <w:r w:rsidR="00F0145B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EC5962" w:rsidRDefault="004A1EF3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Нет.</w:t>
      </w:r>
    </w:p>
    <w:p w:rsidR="006C3DF8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9.9. Источники данных:</w:t>
      </w:r>
    </w:p>
    <w:p w:rsidR="001E1B2A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F94BC0" w:rsidRPr="00596F4C" w:rsidRDefault="00F94BC0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10.  Новые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333BB8" w:rsidRPr="00596F4C" w:rsidTr="006751B8">
        <w:tc>
          <w:tcPr>
            <w:tcW w:w="3652" w:type="dxa"/>
          </w:tcPr>
          <w:p w:rsidR="00333BB8" w:rsidRPr="00596F4C" w:rsidRDefault="00824EEC" w:rsidP="00B546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Организаторы ярмарок, проводимых на постоянной основе, разовые, сезонные и периодические ярмарки, хозяйствующие субъекты, осуществляющие торговую деятельность на ярмарках (сельскохозяйственные потребительские кооперативы, граждане, ведущие личные подсобные хозяйства).</w:t>
            </w:r>
          </w:p>
        </w:tc>
        <w:tc>
          <w:tcPr>
            <w:tcW w:w="3544" w:type="dxa"/>
          </w:tcPr>
          <w:p w:rsidR="00CB1804" w:rsidRDefault="00581C29" w:rsidP="00581C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продление договора на размещение нестационарных торговых объектов без проведения </w:t>
            </w:r>
            <w:r w:rsidR="00AD7918">
              <w:rPr>
                <w:rFonts w:ascii="Times New Roman" w:hAnsi="Times New Roman" w:cs="Times New Roman"/>
                <w:i/>
                <w:sz w:val="24"/>
              </w:rPr>
              <w:t>аукциона</w:t>
            </w:r>
            <w:r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581C29" w:rsidRDefault="00581C29" w:rsidP="00581C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предусмотрено ведение реестра продавцов и договоров на бумажном и (или) электронном носителе;</w:t>
            </w:r>
          </w:p>
          <w:p w:rsidR="00581C29" w:rsidRDefault="00581C29" w:rsidP="00581C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установлены сроки хранения заявок на участие в ярмарке и </w:t>
            </w:r>
            <w:r w:rsidRPr="00581C29">
              <w:rPr>
                <w:rFonts w:ascii="Times New Roman" w:hAnsi="Times New Roman" w:cs="Times New Roman"/>
                <w:i/>
                <w:sz w:val="24"/>
              </w:rPr>
              <w:t>реестра продавцов и договоров</w:t>
            </w:r>
            <w:r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581C29" w:rsidRPr="004738EE" w:rsidRDefault="00581C29" w:rsidP="0046471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установлены требования по наличию</w:t>
            </w:r>
            <w:r w:rsidR="00464710">
              <w:rPr>
                <w:rFonts w:ascii="Times New Roman" w:hAnsi="Times New Roman" w:cs="Times New Roman"/>
                <w:i/>
                <w:sz w:val="24"/>
              </w:rPr>
              <w:t xml:space="preserve"> на торговом месте документов, предъявляемых по требованию уполномоченных органов.</w:t>
            </w:r>
          </w:p>
        </w:tc>
        <w:tc>
          <w:tcPr>
            <w:tcW w:w="2941" w:type="dxa"/>
          </w:tcPr>
          <w:p w:rsidR="00333BB8" w:rsidRPr="00596F4C" w:rsidRDefault="00E06127" w:rsidP="00E0612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Губернатора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Белгородской области</w:t>
            </w:r>
          </w:p>
        </w:tc>
      </w:tr>
    </w:tbl>
    <w:p w:rsidR="006C0103" w:rsidRPr="009A61EF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2A5D30" w:rsidRDefault="00AD572E" w:rsidP="004404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A5D30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715"/>
        <w:gridCol w:w="3427"/>
        <w:gridCol w:w="2803"/>
      </w:tblGrid>
      <w:tr w:rsidR="00AD572E" w:rsidRPr="009A61EF" w:rsidTr="004404DD">
        <w:tc>
          <w:tcPr>
            <w:tcW w:w="3715" w:type="dxa"/>
          </w:tcPr>
          <w:p w:rsidR="00AD572E" w:rsidRPr="002A5D30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427" w:type="dxa"/>
          </w:tcPr>
          <w:p w:rsidR="00AD572E" w:rsidRPr="002A5D30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03" w:type="dxa"/>
          </w:tcPr>
          <w:p w:rsidR="00AD572E" w:rsidRPr="009A61EF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C560A6" w:rsidRPr="009A61EF" w:rsidTr="004404DD">
        <w:tc>
          <w:tcPr>
            <w:tcW w:w="3715" w:type="dxa"/>
          </w:tcPr>
          <w:p w:rsidR="00C560A6" w:rsidRPr="00596F4C" w:rsidRDefault="00824EEC" w:rsidP="00D21C0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Организаторы ярмарок, проводимых на постоянной основе, разовые, сезонные и периодические ярмарки, хозяйствующие субъекты, осуществляющие торговую деятельность на ярмарках (сельскохозяйственные потребительские кооперативы, граждане, ведущие личные подсобные хозяйства).</w:t>
            </w:r>
          </w:p>
        </w:tc>
        <w:tc>
          <w:tcPr>
            <w:tcW w:w="3427" w:type="dxa"/>
          </w:tcPr>
          <w:p w:rsidR="00464710" w:rsidRPr="00464710" w:rsidRDefault="00464710" w:rsidP="0046471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64710">
              <w:rPr>
                <w:rFonts w:ascii="Times New Roman" w:hAnsi="Times New Roman" w:cs="Times New Roman"/>
                <w:i/>
                <w:sz w:val="24"/>
              </w:rPr>
              <w:t>- продление договора на размещение нестационарных торговых объектов без проведения торгов;</w:t>
            </w:r>
          </w:p>
          <w:p w:rsidR="00464710" w:rsidRPr="00464710" w:rsidRDefault="00464710" w:rsidP="0046471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64710">
              <w:rPr>
                <w:rFonts w:ascii="Times New Roman" w:hAnsi="Times New Roman" w:cs="Times New Roman"/>
                <w:i/>
                <w:sz w:val="24"/>
              </w:rPr>
              <w:t>- предусмотрено ведение реестра продавцов и договоров на бумажном и (или) электронном носителе;</w:t>
            </w:r>
          </w:p>
          <w:p w:rsidR="00464710" w:rsidRPr="00464710" w:rsidRDefault="00464710" w:rsidP="0046471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64710">
              <w:rPr>
                <w:rFonts w:ascii="Times New Roman" w:hAnsi="Times New Roman" w:cs="Times New Roman"/>
                <w:i/>
                <w:sz w:val="24"/>
              </w:rPr>
              <w:t xml:space="preserve">- установлены сроки хранения заявок на участие в ярмарке и реестра продавцов и </w:t>
            </w:r>
            <w:r w:rsidRPr="00464710">
              <w:rPr>
                <w:rFonts w:ascii="Times New Roman" w:hAnsi="Times New Roman" w:cs="Times New Roman"/>
                <w:i/>
                <w:sz w:val="24"/>
              </w:rPr>
              <w:lastRenderedPageBreak/>
              <w:t>договоров;</w:t>
            </w:r>
          </w:p>
          <w:p w:rsidR="00C560A6" w:rsidRPr="00873589" w:rsidRDefault="00464710" w:rsidP="0046471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64710">
              <w:rPr>
                <w:rFonts w:ascii="Times New Roman" w:hAnsi="Times New Roman" w:cs="Times New Roman"/>
                <w:i/>
                <w:sz w:val="24"/>
              </w:rPr>
              <w:t>- установлены требования по наличию на торговом месте документов, предъявляемых по требованию уполномоченных органов.</w:t>
            </w:r>
          </w:p>
        </w:tc>
        <w:tc>
          <w:tcPr>
            <w:tcW w:w="2803" w:type="dxa"/>
          </w:tcPr>
          <w:p w:rsidR="00C26F15" w:rsidRPr="00824EEC" w:rsidRDefault="00824EEC" w:rsidP="00C26F1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lastRenderedPageBreak/>
              <w:t>Не предусмотрено</w:t>
            </w:r>
          </w:p>
          <w:p w:rsidR="00C560A6" w:rsidRPr="009A61EF" w:rsidRDefault="00C560A6" w:rsidP="001E1A4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077222" w:rsidRPr="00F94BC0" w:rsidRDefault="00077222" w:rsidP="00F94BC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F94BC0">
        <w:rPr>
          <w:rFonts w:ascii="Times New Roman" w:hAnsi="Times New Roman" w:cs="Times New Roman"/>
          <w:sz w:val="24"/>
        </w:rPr>
        <w:lastRenderedPageBreak/>
        <w:t>Источники данных:</w:t>
      </w:r>
    </w:p>
    <w:p w:rsidR="00077222" w:rsidRPr="009A61EF" w:rsidRDefault="00464710" w:rsidP="00F94B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64710">
        <w:rPr>
          <w:rFonts w:ascii="Times New Roman" w:hAnsi="Times New Roman" w:cs="Times New Roman"/>
          <w:i/>
          <w:sz w:val="24"/>
        </w:rPr>
        <w:t>Управление по развитию потребительского рынка департамента экономического развития области</w:t>
      </w:r>
      <w:r>
        <w:rPr>
          <w:rFonts w:ascii="Times New Roman" w:hAnsi="Times New Roman" w:cs="Times New Roman"/>
          <w:i/>
          <w:sz w:val="24"/>
        </w:rPr>
        <w:t>.</w:t>
      </w:r>
    </w:p>
    <w:p w:rsidR="00077222" w:rsidRPr="009A61EF" w:rsidRDefault="0001103C" w:rsidP="00F94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Информация об отмене обязанностей, запретов или ограничений для субъектов предпринимательской и иной экономической деятельности</w:t>
      </w:r>
    </w:p>
    <w:p w:rsidR="0001103C" w:rsidRPr="009A61EF" w:rsidRDefault="0001103C" w:rsidP="00F94BC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Нет</w:t>
      </w:r>
    </w:p>
    <w:p w:rsidR="00F94BC0" w:rsidRDefault="00F94BC0" w:rsidP="00F94BC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9C7DDB" w:rsidRDefault="00DC6810" w:rsidP="009C7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1EF">
        <w:rPr>
          <w:rFonts w:ascii="Times New Roman" w:hAnsi="Times New Roman" w:cs="Times New Roman"/>
          <w:b/>
          <w:sz w:val="24"/>
        </w:rPr>
        <w:t xml:space="preserve">13.  </w:t>
      </w:r>
      <w:r w:rsidR="009C7DDB" w:rsidRPr="009C7DDB">
        <w:rPr>
          <w:rFonts w:ascii="Times New Roman" w:hAnsi="Times New Roman" w:cs="Times New Roman"/>
          <w:b/>
          <w:bCs/>
          <w:sz w:val="24"/>
          <w:szCs w:val="24"/>
        </w:rPr>
        <w:t>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782"/>
        <w:gridCol w:w="2403"/>
        <w:gridCol w:w="2596"/>
        <w:gridCol w:w="2361"/>
      </w:tblGrid>
      <w:tr w:rsidR="00AC658E" w:rsidRPr="009A61EF" w:rsidTr="00B5462C">
        <w:tc>
          <w:tcPr>
            <w:tcW w:w="2782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03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96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361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8A1EA2" w:rsidTr="00B5462C">
        <w:tc>
          <w:tcPr>
            <w:tcW w:w="2782" w:type="dxa"/>
          </w:tcPr>
          <w:p w:rsidR="00AC658E" w:rsidRPr="00472EBD" w:rsidRDefault="00D604C5" w:rsidP="00ED473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 xml:space="preserve">Коррупция </w:t>
            </w:r>
          </w:p>
        </w:tc>
        <w:tc>
          <w:tcPr>
            <w:tcW w:w="2403" w:type="dxa"/>
          </w:tcPr>
          <w:p w:rsidR="00AC658E" w:rsidRPr="00472EBD" w:rsidRDefault="00D604C5" w:rsidP="00D604C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96" w:type="dxa"/>
          </w:tcPr>
          <w:p w:rsidR="00AC658E" w:rsidRPr="00472EBD" w:rsidRDefault="00D604C5" w:rsidP="0007465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Проведение мониторинга соблюдения действующего законодательства органами прокуратуры</w:t>
            </w:r>
          </w:p>
        </w:tc>
        <w:tc>
          <w:tcPr>
            <w:tcW w:w="2361" w:type="dxa"/>
          </w:tcPr>
          <w:p w:rsidR="00AC658E" w:rsidRPr="00472EBD" w:rsidRDefault="00D604C5" w:rsidP="00D604C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  <w:tr w:rsidR="00783F53" w:rsidRPr="008A1EA2" w:rsidTr="00B5462C">
        <w:tc>
          <w:tcPr>
            <w:tcW w:w="2782" w:type="dxa"/>
          </w:tcPr>
          <w:p w:rsidR="00783F53" w:rsidRPr="00472EBD" w:rsidRDefault="00783F53" w:rsidP="00D604C5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Сокращение количества ярмарок и нестационарных торговых объектов</w:t>
            </w:r>
          </w:p>
        </w:tc>
        <w:tc>
          <w:tcPr>
            <w:tcW w:w="2403" w:type="dxa"/>
          </w:tcPr>
          <w:p w:rsidR="00783F53" w:rsidRPr="00472EBD" w:rsidRDefault="00783F53" w:rsidP="00D604C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96" w:type="dxa"/>
            <w:vMerge w:val="restart"/>
          </w:tcPr>
          <w:p w:rsidR="00783F53" w:rsidRPr="00472EBD" w:rsidRDefault="00783F53" w:rsidP="00D604C5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Проведение мониторинга соблюдения действующего законодательства органами государственной власти, местного самоуправления, организаторами ярмарок</w:t>
            </w:r>
          </w:p>
        </w:tc>
        <w:tc>
          <w:tcPr>
            <w:tcW w:w="2361" w:type="dxa"/>
          </w:tcPr>
          <w:p w:rsidR="00783F53" w:rsidRPr="00472EBD" w:rsidRDefault="00783F53" w:rsidP="00D604C5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  <w:tr w:rsidR="00783F53" w:rsidRPr="008A1EA2" w:rsidTr="00B5462C">
        <w:tc>
          <w:tcPr>
            <w:tcW w:w="2782" w:type="dxa"/>
          </w:tcPr>
          <w:p w:rsidR="00783F53" w:rsidRPr="00472EBD" w:rsidRDefault="00783F53" w:rsidP="00783F5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Уменьшение количества продавцов</w:t>
            </w:r>
          </w:p>
        </w:tc>
        <w:tc>
          <w:tcPr>
            <w:tcW w:w="2403" w:type="dxa"/>
          </w:tcPr>
          <w:p w:rsidR="00783F53" w:rsidRPr="00472EBD" w:rsidRDefault="00783F53" w:rsidP="00783F53">
            <w:pPr>
              <w:jc w:val="center"/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96" w:type="dxa"/>
            <w:vMerge/>
          </w:tcPr>
          <w:p w:rsidR="00783F53" w:rsidRPr="00472EBD" w:rsidRDefault="00783F53" w:rsidP="00783F5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61" w:type="dxa"/>
          </w:tcPr>
          <w:p w:rsidR="00783F53" w:rsidRPr="00472EBD" w:rsidRDefault="00783F53" w:rsidP="00783F5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  <w:tr w:rsidR="00783F53" w:rsidRPr="008A1EA2" w:rsidTr="00B5462C">
        <w:tc>
          <w:tcPr>
            <w:tcW w:w="2782" w:type="dxa"/>
          </w:tcPr>
          <w:p w:rsidR="00783F53" w:rsidRPr="00472EBD" w:rsidRDefault="00783F53" w:rsidP="00783F5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Проведения ярмарок без разрешения на право организации ярмарок</w:t>
            </w:r>
          </w:p>
        </w:tc>
        <w:tc>
          <w:tcPr>
            <w:tcW w:w="2403" w:type="dxa"/>
          </w:tcPr>
          <w:p w:rsidR="00783F53" w:rsidRPr="00472EBD" w:rsidRDefault="00783F53" w:rsidP="00783F53">
            <w:pPr>
              <w:jc w:val="center"/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96" w:type="dxa"/>
            <w:vMerge/>
          </w:tcPr>
          <w:p w:rsidR="00783F53" w:rsidRPr="00472EBD" w:rsidRDefault="00783F53" w:rsidP="00783F5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361" w:type="dxa"/>
          </w:tcPr>
          <w:p w:rsidR="00783F53" w:rsidRPr="00472EBD" w:rsidRDefault="00783F53" w:rsidP="00783F5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AC658E" w:rsidRPr="009A61EF" w:rsidRDefault="00AC658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13.5. Источники данных:</w:t>
      </w:r>
    </w:p>
    <w:p w:rsidR="00F94BC0" w:rsidRPr="009A61EF" w:rsidRDefault="0046471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464710">
        <w:rPr>
          <w:rFonts w:ascii="Times New Roman" w:hAnsi="Times New Roman" w:cs="Times New Roman"/>
          <w:i/>
          <w:sz w:val="24"/>
        </w:rPr>
        <w:t>Управление по развитию потребительского рынка департамента экономического развития области</w:t>
      </w:r>
      <w:r>
        <w:rPr>
          <w:rFonts w:ascii="Times New Roman" w:hAnsi="Times New Roman" w:cs="Times New Roman"/>
          <w:i/>
          <w:sz w:val="24"/>
        </w:rPr>
        <w:t>.</w:t>
      </w:r>
    </w:p>
    <w:p w:rsidR="007A36C8" w:rsidRPr="009A61EF" w:rsidRDefault="007A36C8" w:rsidP="008A1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9A61EF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4"/>
        <w:gridCol w:w="1843"/>
        <w:gridCol w:w="1842"/>
        <w:gridCol w:w="1816"/>
        <w:gridCol w:w="1843"/>
      </w:tblGrid>
      <w:tr w:rsidR="007A36C8" w:rsidRPr="009A61EF" w:rsidTr="008A1EA2">
        <w:tc>
          <w:tcPr>
            <w:tcW w:w="2754" w:type="dxa"/>
          </w:tcPr>
          <w:p w:rsidR="007A36C8" w:rsidRPr="009A61EF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9A61EF" w:rsidTr="008A1EA2">
        <w:tc>
          <w:tcPr>
            <w:tcW w:w="2754" w:type="dxa"/>
          </w:tcPr>
          <w:p w:rsidR="007A36C8" w:rsidRPr="009A61EF" w:rsidRDefault="00212D56" w:rsidP="00212D5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7A36C8" w:rsidRPr="009A61EF" w:rsidRDefault="00212D56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2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F94BC0" w:rsidRDefault="00F94BC0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A36C8" w:rsidRPr="009A61EF" w:rsidRDefault="007A36C8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1EF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9A61EF" w:rsidRDefault="00DB7327" w:rsidP="008A1E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A61EF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9A61EF" w:rsidRDefault="0099633B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lastRenderedPageBreak/>
        <w:t>1</w:t>
      </w:r>
      <w:r w:rsidR="007A36C8" w:rsidRPr="009A61EF">
        <w:rPr>
          <w:rFonts w:ascii="Times New Roman" w:hAnsi="Times New Roman" w:cs="Times New Roman"/>
          <w:b/>
          <w:sz w:val="24"/>
        </w:rPr>
        <w:t>5</w:t>
      </w:r>
      <w:r w:rsidRPr="009A61EF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Default="0099633B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p w:rsidR="00F94BC0" w:rsidRPr="009A61EF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584"/>
        <w:gridCol w:w="2257"/>
        <w:gridCol w:w="2543"/>
        <w:gridCol w:w="2758"/>
      </w:tblGrid>
      <w:tr w:rsidR="00A73583" w:rsidRPr="009A61EF" w:rsidTr="00ED4730">
        <w:trPr>
          <w:tblHeader/>
        </w:trPr>
        <w:tc>
          <w:tcPr>
            <w:tcW w:w="2624" w:type="dxa"/>
          </w:tcPr>
          <w:p w:rsidR="0099633B" w:rsidRPr="009A61EF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9A61EF">
              <w:rPr>
                <w:rFonts w:ascii="Times New Roman" w:hAnsi="Times New Roman" w:cs="Times New Roman"/>
                <w:sz w:val="24"/>
              </w:rPr>
              <w:t>5</w:t>
            </w:r>
            <w:r w:rsidRPr="009A61EF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68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1820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3230" w:type="dxa"/>
          </w:tcPr>
          <w:p w:rsidR="0099633B" w:rsidRPr="009A61EF" w:rsidRDefault="0099633B" w:rsidP="00CB180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 xml:space="preserve">.4. </w:t>
            </w:r>
            <w:r w:rsidR="005459C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Срок оценк</w:t>
            </w:r>
            <w:r w:rsidR="00CB1804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и</w:t>
            </w:r>
            <w:r w:rsidR="005459C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 xml:space="preserve"> достижения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 xml:space="preserve"> индикативных показателей</w:t>
            </w:r>
          </w:p>
        </w:tc>
      </w:tr>
      <w:tr w:rsidR="00A73583" w:rsidRPr="009A61EF" w:rsidTr="00ED4730">
        <w:tc>
          <w:tcPr>
            <w:tcW w:w="2624" w:type="dxa"/>
          </w:tcPr>
          <w:p w:rsidR="00377546" w:rsidRPr="00074654" w:rsidRDefault="00464710" w:rsidP="00C560A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64710">
              <w:rPr>
                <w:rFonts w:ascii="Times New Roman" w:hAnsi="Times New Roman" w:cs="Times New Roman"/>
                <w:i/>
                <w:sz w:val="24"/>
              </w:rPr>
              <w:t xml:space="preserve">Обеспечение продовольственной безопасности, стимулирование предпринимательской активности и </w:t>
            </w:r>
            <w:proofErr w:type="spellStart"/>
            <w:r w:rsidRPr="00464710">
              <w:rPr>
                <w:rFonts w:ascii="Times New Roman" w:hAnsi="Times New Roman" w:cs="Times New Roman"/>
                <w:i/>
                <w:sz w:val="24"/>
              </w:rPr>
              <w:t>самозанятости</w:t>
            </w:r>
            <w:proofErr w:type="spellEnd"/>
            <w:r w:rsidRPr="00464710">
              <w:rPr>
                <w:rFonts w:ascii="Times New Roman" w:hAnsi="Times New Roman" w:cs="Times New Roman"/>
                <w:i/>
                <w:sz w:val="24"/>
              </w:rPr>
              <w:t xml:space="preserve"> граждан, расширение возможностей сбыта продукции отечественных производителей товаров, увеличения доходов и роста благосостояния граждан.</w:t>
            </w:r>
          </w:p>
        </w:tc>
        <w:tc>
          <w:tcPr>
            <w:tcW w:w="2468" w:type="dxa"/>
          </w:tcPr>
          <w:p w:rsidR="00377546" w:rsidRPr="00472EBD" w:rsidRDefault="00A73583" w:rsidP="00A7358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 xml:space="preserve">Принятие проекта постановления Правительства Белгородской области «О внесении изменений в некоторые постановления Правительства Белгородской области» </w:t>
            </w:r>
          </w:p>
        </w:tc>
        <w:tc>
          <w:tcPr>
            <w:tcW w:w="1820" w:type="dxa"/>
          </w:tcPr>
          <w:p w:rsidR="00377546" w:rsidRPr="00472EBD" w:rsidRDefault="00A73583" w:rsidP="00A7358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Принятие</w:t>
            </w:r>
            <w:r w:rsidRPr="00472EBD">
              <w:rPr>
                <w:rFonts w:ascii="Times New Roman" w:hAnsi="Times New Roman" w:cs="Times New Roman"/>
                <w:i/>
                <w:sz w:val="24"/>
                <w:lang w:val="en-US"/>
              </w:rPr>
              <w:t>/</w:t>
            </w:r>
            <w:r w:rsidRPr="00472EBD">
              <w:rPr>
                <w:rFonts w:ascii="Times New Roman" w:hAnsi="Times New Roman" w:cs="Times New Roman"/>
                <w:i/>
                <w:sz w:val="24"/>
              </w:rPr>
              <w:t>непринятие</w:t>
            </w:r>
          </w:p>
        </w:tc>
        <w:tc>
          <w:tcPr>
            <w:tcW w:w="3230" w:type="dxa"/>
          </w:tcPr>
          <w:p w:rsidR="00377546" w:rsidRPr="00472EBD" w:rsidRDefault="00A73583" w:rsidP="00A7358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72EBD">
              <w:rPr>
                <w:rFonts w:ascii="Times New Roman" w:hAnsi="Times New Roman" w:cs="Times New Roman"/>
                <w:i/>
                <w:sz w:val="24"/>
              </w:rPr>
              <w:t>Дата и номер постановления Правительства Белгородской области</w:t>
            </w:r>
          </w:p>
        </w:tc>
      </w:tr>
    </w:tbl>
    <w:p w:rsidR="00F94BC0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015D5" w:rsidRDefault="007A36C8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15</w:t>
      </w:r>
      <w:r w:rsidR="004015D5" w:rsidRPr="009A61EF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074654" w:rsidRDefault="004031E8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472EBD">
        <w:rPr>
          <w:rFonts w:ascii="Times New Roman" w:hAnsi="Times New Roman" w:cs="Times New Roman"/>
          <w:i/>
          <w:sz w:val="24"/>
        </w:rPr>
        <w:t xml:space="preserve">Контроль за реализацией предлагаемого к принятию проекта </w:t>
      </w:r>
      <w:r w:rsidR="00074654" w:rsidRPr="00472EBD">
        <w:rPr>
          <w:rFonts w:ascii="Times New Roman" w:hAnsi="Times New Roman" w:cs="Times New Roman"/>
          <w:i/>
          <w:sz w:val="24"/>
        </w:rPr>
        <w:t>постановления</w:t>
      </w:r>
      <w:r w:rsidRPr="00472EBD">
        <w:rPr>
          <w:rFonts w:ascii="Times New Roman" w:hAnsi="Times New Roman" w:cs="Times New Roman"/>
          <w:i/>
          <w:sz w:val="24"/>
        </w:rPr>
        <w:t xml:space="preserve"> планируется возложить</w:t>
      </w:r>
      <w:r w:rsidR="00B6087A" w:rsidRPr="00472EBD">
        <w:rPr>
          <w:rFonts w:ascii="Times New Roman" w:hAnsi="Times New Roman" w:cs="Times New Roman"/>
          <w:i/>
          <w:sz w:val="24"/>
        </w:rPr>
        <w:t xml:space="preserve"> на департамент экономического развития Белгородской области</w:t>
      </w:r>
      <w:r w:rsidR="00472EBD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31484E" w:rsidRPr="009A61EF" w:rsidRDefault="0031484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.6.  Оценка затрат на осуществление мониторинга (в среднем в год):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6</w:t>
      </w:r>
      <w:r w:rsidRPr="009A61EF">
        <w:rPr>
          <w:rFonts w:ascii="Times New Roman" w:hAnsi="Times New Roman" w:cs="Times New Roman"/>
          <w:b/>
          <w:sz w:val="24"/>
        </w:rPr>
        <w:t>. Предполагаемая дата вступления в силу проекта нормативного правового акта, необходимость   установления   переходных положений (переходного периода), а также эксперимента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.2. Необходимость   установления   переходных   положений (переходного периода):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lastRenderedPageBreak/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 xml:space="preserve">.8. Перечень субъектов Российской </w:t>
      </w:r>
      <w:r w:rsidR="00436332">
        <w:rPr>
          <w:rFonts w:ascii="Times New Roman" w:hAnsi="Times New Roman" w:cs="Times New Roman"/>
          <w:sz w:val="24"/>
        </w:rPr>
        <w:t>Федерации</w:t>
      </w:r>
      <w:r w:rsidRPr="009A61EF">
        <w:rPr>
          <w:rFonts w:ascii="Times New Roman" w:hAnsi="Times New Roman" w:cs="Times New Roman"/>
          <w:sz w:val="24"/>
        </w:rPr>
        <w:t xml:space="preserve"> на </w:t>
      </w:r>
      <w:proofErr w:type="gramStart"/>
      <w:r w:rsidRPr="009A61EF">
        <w:rPr>
          <w:rFonts w:ascii="Times New Roman" w:hAnsi="Times New Roman" w:cs="Times New Roman"/>
          <w:sz w:val="24"/>
        </w:rPr>
        <w:t>территориях</w:t>
      </w:r>
      <w:proofErr w:type="gramEnd"/>
      <w:r w:rsidRPr="009A61EF">
        <w:rPr>
          <w:rFonts w:ascii="Times New Roman" w:hAnsi="Times New Roman" w:cs="Times New Roman"/>
          <w:sz w:val="24"/>
        </w:rPr>
        <w:t xml:space="preserve"> которых проводится эксперимент: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 xml:space="preserve">.9. Индикативные показатели в </w:t>
      </w:r>
      <w:proofErr w:type="gramStart"/>
      <w:r w:rsidRPr="009A61EF">
        <w:rPr>
          <w:rFonts w:ascii="Times New Roman" w:hAnsi="Times New Roman" w:cs="Times New Roman"/>
          <w:sz w:val="24"/>
        </w:rPr>
        <w:t>соответствии</w:t>
      </w:r>
      <w:proofErr w:type="gramEnd"/>
      <w:r w:rsidRPr="009A61EF">
        <w:rPr>
          <w:rFonts w:ascii="Times New Roman" w:hAnsi="Times New Roman" w:cs="Times New Roman"/>
          <w:sz w:val="24"/>
        </w:rPr>
        <w:t xml:space="preserve"> с которыми осуществляется оценка достижения заявленных целей эксперимента по итогам проведения: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sectPr w:rsidR="008F0E43" w:rsidRPr="009A61EF" w:rsidSect="001F4505">
      <w:headerReference w:type="default" r:id="rId10"/>
      <w:pgSz w:w="11906" w:h="16838"/>
      <w:pgMar w:top="28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3E" w:rsidRDefault="0078493E" w:rsidP="00D105B4">
      <w:pPr>
        <w:spacing w:after="0" w:line="240" w:lineRule="auto"/>
      </w:pPr>
      <w:r>
        <w:separator/>
      </w:r>
    </w:p>
  </w:endnote>
  <w:endnote w:type="continuationSeparator" w:id="0">
    <w:p w:rsidR="0078493E" w:rsidRDefault="0078493E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3E" w:rsidRDefault="0078493E" w:rsidP="00D105B4">
      <w:pPr>
        <w:spacing w:after="0" w:line="240" w:lineRule="auto"/>
      </w:pPr>
      <w:r>
        <w:separator/>
      </w:r>
    </w:p>
  </w:footnote>
  <w:footnote w:type="continuationSeparator" w:id="0">
    <w:p w:rsidR="0078493E" w:rsidRDefault="0078493E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</w:sdtPr>
    <w:sdtEndPr/>
    <w:sdtContent>
      <w:p w:rsidR="00CB1804" w:rsidRDefault="00CB18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3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1804" w:rsidRDefault="00CB18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B52A9"/>
    <w:multiLevelType w:val="multilevel"/>
    <w:tmpl w:val="EC6EE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43D"/>
    <w:rsid w:val="00003875"/>
    <w:rsid w:val="0001103C"/>
    <w:rsid w:val="00011FF5"/>
    <w:rsid w:val="0001627F"/>
    <w:rsid w:val="0001718F"/>
    <w:rsid w:val="000232E5"/>
    <w:rsid w:val="00032FE0"/>
    <w:rsid w:val="0003639A"/>
    <w:rsid w:val="00046444"/>
    <w:rsid w:val="00047FD7"/>
    <w:rsid w:val="00061794"/>
    <w:rsid w:val="000644C6"/>
    <w:rsid w:val="00064B55"/>
    <w:rsid w:val="00073F82"/>
    <w:rsid w:val="00074654"/>
    <w:rsid w:val="00077222"/>
    <w:rsid w:val="0007751B"/>
    <w:rsid w:val="000806AA"/>
    <w:rsid w:val="00080E5B"/>
    <w:rsid w:val="00084D0D"/>
    <w:rsid w:val="000858D7"/>
    <w:rsid w:val="00086007"/>
    <w:rsid w:val="000978CB"/>
    <w:rsid w:val="000A73C4"/>
    <w:rsid w:val="000B38EF"/>
    <w:rsid w:val="000B5711"/>
    <w:rsid w:val="000C08E9"/>
    <w:rsid w:val="000C6181"/>
    <w:rsid w:val="000D3074"/>
    <w:rsid w:val="000D6CD5"/>
    <w:rsid w:val="000F7755"/>
    <w:rsid w:val="00100C0F"/>
    <w:rsid w:val="00114B7E"/>
    <w:rsid w:val="00121705"/>
    <w:rsid w:val="0012710E"/>
    <w:rsid w:val="00132BD9"/>
    <w:rsid w:val="00150550"/>
    <w:rsid w:val="00162EA3"/>
    <w:rsid w:val="001752BD"/>
    <w:rsid w:val="00185E68"/>
    <w:rsid w:val="001948E6"/>
    <w:rsid w:val="001A05F3"/>
    <w:rsid w:val="001A3CB9"/>
    <w:rsid w:val="001A49D0"/>
    <w:rsid w:val="001A7357"/>
    <w:rsid w:val="001B2669"/>
    <w:rsid w:val="001B41ED"/>
    <w:rsid w:val="001B45D1"/>
    <w:rsid w:val="001B5122"/>
    <w:rsid w:val="001C4625"/>
    <w:rsid w:val="001C752B"/>
    <w:rsid w:val="001D04FD"/>
    <w:rsid w:val="001E1A49"/>
    <w:rsid w:val="001E1B2A"/>
    <w:rsid w:val="001E5B7B"/>
    <w:rsid w:val="001F4505"/>
    <w:rsid w:val="001F7BD9"/>
    <w:rsid w:val="0020789A"/>
    <w:rsid w:val="00212D56"/>
    <w:rsid w:val="00216072"/>
    <w:rsid w:val="002379FF"/>
    <w:rsid w:val="0024084D"/>
    <w:rsid w:val="00250FE1"/>
    <w:rsid w:val="00255740"/>
    <w:rsid w:val="00260D89"/>
    <w:rsid w:val="00260E44"/>
    <w:rsid w:val="002618B6"/>
    <w:rsid w:val="0027129C"/>
    <w:rsid w:val="00272801"/>
    <w:rsid w:val="002753FA"/>
    <w:rsid w:val="00275C55"/>
    <w:rsid w:val="002761BC"/>
    <w:rsid w:val="0028111E"/>
    <w:rsid w:val="00297FBD"/>
    <w:rsid w:val="002A4C1A"/>
    <w:rsid w:val="002A5D30"/>
    <w:rsid w:val="002B5394"/>
    <w:rsid w:val="002C4DBF"/>
    <w:rsid w:val="002D14BA"/>
    <w:rsid w:val="00301F2F"/>
    <w:rsid w:val="003070BE"/>
    <w:rsid w:val="00313FE6"/>
    <w:rsid w:val="0031484E"/>
    <w:rsid w:val="003206A6"/>
    <w:rsid w:val="00326C3C"/>
    <w:rsid w:val="003303ED"/>
    <w:rsid w:val="00333BB8"/>
    <w:rsid w:val="00343E5A"/>
    <w:rsid w:val="0034662C"/>
    <w:rsid w:val="00347DC7"/>
    <w:rsid w:val="003542F2"/>
    <w:rsid w:val="003546D2"/>
    <w:rsid w:val="00361E3B"/>
    <w:rsid w:val="003646E8"/>
    <w:rsid w:val="00374D72"/>
    <w:rsid w:val="0037533E"/>
    <w:rsid w:val="00377546"/>
    <w:rsid w:val="00391DBC"/>
    <w:rsid w:val="00394090"/>
    <w:rsid w:val="0039409F"/>
    <w:rsid w:val="003A2BD4"/>
    <w:rsid w:val="003A49C4"/>
    <w:rsid w:val="003A778F"/>
    <w:rsid w:val="003A7DDD"/>
    <w:rsid w:val="003B653F"/>
    <w:rsid w:val="003D2E74"/>
    <w:rsid w:val="003E13F1"/>
    <w:rsid w:val="003E4B8F"/>
    <w:rsid w:val="003E4F20"/>
    <w:rsid w:val="003F52D0"/>
    <w:rsid w:val="004015D5"/>
    <w:rsid w:val="004031E8"/>
    <w:rsid w:val="00407665"/>
    <w:rsid w:val="00425ECD"/>
    <w:rsid w:val="00436332"/>
    <w:rsid w:val="0043779B"/>
    <w:rsid w:val="004404DD"/>
    <w:rsid w:val="00444964"/>
    <w:rsid w:val="00451154"/>
    <w:rsid w:val="004608DA"/>
    <w:rsid w:val="004629B9"/>
    <w:rsid w:val="00464710"/>
    <w:rsid w:val="00472EBD"/>
    <w:rsid w:val="00473521"/>
    <w:rsid w:val="004738EE"/>
    <w:rsid w:val="00485B3D"/>
    <w:rsid w:val="004926DE"/>
    <w:rsid w:val="004A1EF3"/>
    <w:rsid w:val="004A532F"/>
    <w:rsid w:val="004C562A"/>
    <w:rsid w:val="004D4E36"/>
    <w:rsid w:val="004D4FDC"/>
    <w:rsid w:val="004D636F"/>
    <w:rsid w:val="004E4315"/>
    <w:rsid w:val="00502268"/>
    <w:rsid w:val="005051D9"/>
    <w:rsid w:val="005104C4"/>
    <w:rsid w:val="00524A0D"/>
    <w:rsid w:val="00524F22"/>
    <w:rsid w:val="00544817"/>
    <w:rsid w:val="005459CC"/>
    <w:rsid w:val="00547599"/>
    <w:rsid w:val="00551185"/>
    <w:rsid w:val="005521E5"/>
    <w:rsid w:val="00557492"/>
    <w:rsid w:val="00563873"/>
    <w:rsid w:val="00565D90"/>
    <w:rsid w:val="00570F28"/>
    <w:rsid w:val="0057313D"/>
    <w:rsid w:val="00573CCB"/>
    <w:rsid w:val="00576737"/>
    <w:rsid w:val="00581C29"/>
    <w:rsid w:val="00591218"/>
    <w:rsid w:val="00596F4C"/>
    <w:rsid w:val="00597A42"/>
    <w:rsid w:val="005B3797"/>
    <w:rsid w:val="005C0158"/>
    <w:rsid w:val="005C1882"/>
    <w:rsid w:val="005C3E80"/>
    <w:rsid w:val="005D1D1B"/>
    <w:rsid w:val="005D5657"/>
    <w:rsid w:val="005F1BC6"/>
    <w:rsid w:val="005F6392"/>
    <w:rsid w:val="0060320C"/>
    <w:rsid w:val="00617950"/>
    <w:rsid w:val="00624658"/>
    <w:rsid w:val="00625F6D"/>
    <w:rsid w:val="0062738C"/>
    <w:rsid w:val="00644064"/>
    <w:rsid w:val="00656A65"/>
    <w:rsid w:val="00657056"/>
    <w:rsid w:val="006707C8"/>
    <w:rsid w:val="006751B8"/>
    <w:rsid w:val="00682ADD"/>
    <w:rsid w:val="00691C3F"/>
    <w:rsid w:val="006A1EEB"/>
    <w:rsid w:val="006A4A9D"/>
    <w:rsid w:val="006A5549"/>
    <w:rsid w:val="006A620D"/>
    <w:rsid w:val="006C0103"/>
    <w:rsid w:val="006C3ABD"/>
    <w:rsid w:val="006C3DF8"/>
    <w:rsid w:val="006C7666"/>
    <w:rsid w:val="006C79F7"/>
    <w:rsid w:val="006E471C"/>
    <w:rsid w:val="006E7D63"/>
    <w:rsid w:val="006F6DD4"/>
    <w:rsid w:val="00707662"/>
    <w:rsid w:val="00707E1A"/>
    <w:rsid w:val="00722132"/>
    <w:rsid w:val="00726B83"/>
    <w:rsid w:val="00727547"/>
    <w:rsid w:val="00733F9F"/>
    <w:rsid w:val="00740DA2"/>
    <w:rsid w:val="00741DF3"/>
    <w:rsid w:val="007557D6"/>
    <w:rsid w:val="00763DF5"/>
    <w:rsid w:val="00773508"/>
    <w:rsid w:val="00783F53"/>
    <w:rsid w:val="0078493E"/>
    <w:rsid w:val="007850DF"/>
    <w:rsid w:val="0078608C"/>
    <w:rsid w:val="00786F75"/>
    <w:rsid w:val="0079025D"/>
    <w:rsid w:val="00790932"/>
    <w:rsid w:val="00795833"/>
    <w:rsid w:val="007A1A28"/>
    <w:rsid w:val="007A36C8"/>
    <w:rsid w:val="007C6C69"/>
    <w:rsid w:val="007D2B76"/>
    <w:rsid w:val="007E7FFD"/>
    <w:rsid w:val="0080402A"/>
    <w:rsid w:val="008075B6"/>
    <w:rsid w:val="0080799E"/>
    <w:rsid w:val="00811E64"/>
    <w:rsid w:val="00817BBB"/>
    <w:rsid w:val="00820DFB"/>
    <w:rsid w:val="008237E2"/>
    <w:rsid w:val="00824EEC"/>
    <w:rsid w:val="00833E58"/>
    <w:rsid w:val="00844F95"/>
    <w:rsid w:val="00851BE9"/>
    <w:rsid w:val="008526C4"/>
    <w:rsid w:val="0086204D"/>
    <w:rsid w:val="00865A83"/>
    <w:rsid w:val="00865B4E"/>
    <w:rsid w:val="00866F8A"/>
    <w:rsid w:val="00873589"/>
    <w:rsid w:val="00875F05"/>
    <w:rsid w:val="00880E8F"/>
    <w:rsid w:val="00884509"/>
    <w:rsid w:val="0089033E"/>
    <w:rsid w:val="008928A8"/>
    <w:rsid w:val="0089342E"/>
    <w:rsid w:val="008A1482"/>
    <w:rsid w:val="008A1EA2"/>
    <w:rsid w:val="008A6791"/>
    <w:rsid w:val="008B7BEE"/>
    <w:rsid w:val="008C57AB"/>
    <w:rsid w:val="008E3EC3"/>
    <w:rsid w:val="008E6DF0"/>
    <w:rsid w:val="008F0E43"/>
    <w:rsid w:val="008F24D0"/>
    <w:rsid w:val="008F41F3"/>
    <w:rsid w:val="008F59DA"/>
    <w:rsid w:val="009011A8"/>
    <w:rsid w:val="009020A4"/>
    <w:rsid w:val="00903C5F"/>
    <w:rsid w:val="009066A3"/>
    <w:rsid w:val="009077E7"/>
    <w:rsid w:val="00924C71"/>
    <w:rsid w:val="00931852"/>
    <w:rsid w:val="00942691"/>
    <w:rsid w:val="009543A8"/>
    <w:rsid w:val="00962271"/>
    <w:rsid w:val="00963E50"/>
    <w:rsid w:val="009705BC"/>
    <w:rsid w:val="00975948"/>
    <w:rsid w:val="00981718"/>
    <w:rsid w:val="00983CB4"/>
    <w:rsid w:val="00985935"/>
    <w:rsid w:val="0098752F"/>
    <w:rsid w:val="009875BE"/>
    <w:rsid w:val="00990A94"/>
    <w:rsid w:val="009917EB"/>
    <w:rsid w:val="0099633B"/>
    <w:rsid w:val="009A3C63"/>
    <w:rsid w:val="009A61EF"/>
    <w:rsid w:val="009B03EA"/>
    <w:rsid w:val="009B1382"/>
    <w:rsid w:val="009B5A64"/>
    <w:rsid w:val="009C49CC"/>
    <w:rsid w:val="009C7DDB"/>
    <w:rsid w:val="009D52F4"/>
    <w:rsid w:val="009E5D74"/>
    <w:rsid w:val="009F138E"/>
    <w:rsid w:val="009F7217"/>
    <w:rsid w:val="00A0365B"/>
    <w:rsid w:val="00A13723"/>
    <w:rsid w:val="00A16A86"/>
    <w:rsid w:val="00A2042B"/>
    <w:rsid w:val="00A24BCD"/>
    <w:rsid w:val="00A321B5"/>
    <w:rsid w:val="00A34DF9"/>
    <w:rsid w:val="00A35E59"/>
    <w:rsid w:val="00A46BE0"/>
    <w:rsid w:val="00A5250D"/>
    <w:rsid w:val="00A52B86"/>
    <w:rsid w:val="00A564A1"/>
    <w:rsid w:val="00A631CA"/>
    <w:rsid w:val="00A67BF4"/>
    <w:rsid w:val="00A73583"/>
    <w:rsid w:val="00A7523E"/>
    <w:rsid w:val="00A75351"/>
    <w:rsid w:val="00A80CD2"/>
    <w:rsid w:val="00A81D89"/>
    <w:rsid w:val="00A90429"/>
    <w:rsid w:val="00A97048"/>
    <w:rsid w:val="00AA2E2B"/>
    <w:rsid w:val="00AA553C"/>
    <w:rsid w:val="00AA56F0"/>
    <w:rsid w:val="00AB0552"/>
    <w:rsid w:val="00AB5B62"/>
    <w:rsid w:val="00AC3363"/>
    <w:rsid w:val="00AC343D"/>
    <w:rsid w:val="00AC658E"/>
    <w:rsid w:val="00AC7646"/>
    <w:rsid w:val="00AD27C0"/>
    <w:rsid w:val="00AD572E"/>
    <w:rsid w:val="00AD685D"/>
    <w:rsid w:val="00AD7918"/>
    <w:rsid w:val="00AE0C32"/>
    <w:rsid w:val="00AE569E"/>
    <w:rsid w:val="00AE7718"/>
    <w:rsid w:val="00B13F72"/>
    <w:rsid w:val="00B21664"/>
    <w:rsid w:val="00B24A9B"/>
    <w:rsid w:val="00B274E0"/>
    <w:rsid w:val="00B3231A"/>
    <w:rsid w:val="00B426D7"/>
    <w:rsid w:val="00B5462C"/>
    <w:rsid w:val="00B6087A"/>
    <w:rsid w:val="00B60E11"/>
    <w:rsid w:val="00B61271"/>
    <w:rsid w:val="00B62720"/>
    <w:rsid w:val="00B63F4C"/>
    <w:rsid w:val="00B643A6"/>
    <w:rsid w:val="00B86363"/>
    <w:rsid w:val="00BA5A4A"/>
    <w:rsid w:val="00BB35CF"/>
    <w:rsid w:val="00BB472C"/>
    <w:rsid w:val="00BC1254"/>
    <w:rsid w:val="00BC214A"/>
    <w:rsid w:val="00BC3890"/>
    <w:rsid w:val="00BD31DC"/>
    <w:rsid w:val="00BD5B2D"/>
    <w:rsid w:val="00BF2E7C"/>
    <w:rsid w:val="00BF6830"/>
    <w:rsid w:val="00BF701C"/>
    <w:rsid w:val="00C067F0"/>
    <w:rsid w:val="00C1015B"/>
    <w:rsid w:val="00C11159"/>
    <w:rsid w:val="00C14D6D"/>
    <w:rsid w:val="00C25C1A"/>
    <w:rsid w:val="00C26F15"/>
    <w:rsid w:val="00C4134D"/>
    <w:rsid w:val="00C42347"/>
    <w:rsid w:val="00C51DFB"/>
    <w:rsid w:val="00C560A6"/>
    <w:rsid w:val="00C57F6F"/>
    <w:rsid w:val="00C608F2"/>
    <w:rsid w:val="00C7299B"/>
    <w:rsid w:val="00C86E12"/>
    <w:rsid w:val="00C902C0"/>
    <w:rsid w:val="00C92C2E"/>
    <w:rsid w:val="00C94152"/>
    <w:rsid w:val="00CA3ABD"/>
    <w:rsid w:val="00CA4467"/>
    <w:rsid w:val="00CA50CE"/>
    <w:rsid w:val="00CA562A"/>
    <w:rsid w:val="00CB078F"/>
    <w:rsid w:val="00CB16AD"/>
    <w:rsid w:val="00CB1804"/>
    <w:rsid w:val="00CB285A"/>
    <w:rsid w:val="00CB3BC9"/>
    <w:rsid w:val="00CC0ABE"/>
    <w:rsid w:val="00CC2819"/>
    <w:rsid w:val="00CD0A1F"/>
    <w:rsid w:val="00CD25BE"/>
    <w:rsid w:val="00CD78C2"/>
    <w:rsid w:val="00CE0597"/>
    <w:rsid w:val="00CF31DA"/>
    <w:rsid w:val="00CF420D"/>
    <w:rsid w:val="00D105B4"/>
    <w:rsid w:val="00D10BC7"/>
    <w:rsid w:val="00D21C08"/>
    <w:rsid w:val="00D22AEC"/>
    <w:rsid w:val="00D263B3"/>
    <w:rsid w:val="00D3551F"/>
    <w:rsid w:val="00D51804"/>
    <w:rsid w:val="00D53154"/>
    <w:rsid w:val="00D537FE"/>
    <w:rsid w:val="00D5432B"/>
    <w:rsid w:val="00D604C5"/>
    <w:rsid w:val="00D65E0A"/>
    <w:rsid w:val="00D73143"/>
    <w:rsid w:val="00D74648"/>
    <w:rsid w:val="00D857C8"/>
    <w:rsid w:val="00D85828"/>
    <w:rsid w:val="00D86AE3"/>
    <w:rsid w:val="00DA07A7"/>
    <w:rsid w:val="00DA6722"/>
    <w:rsid w:val="00DB7327"/>
    <w:rsid w:val="00DC6810"/>
    <w:rsid w:val="00DD069E"/>
    <w:rsid w:val="00DD7B04"/>
    <w:rsid w:val="00DD7DB5"/>
    <w:rsid w:val="00DE3807"/>
    <w:rsid w:val="00DF71C1"/>
    <w:rsid w:val="00DF7D32"/>
    <w:rsid w:val="00E0262F"/>
    <w:rsid w:val="00E06127"/>
    <w:rsid w:val="00E15460"/>
    <w:rsid w:val="00E60325"/>
    <w:rsid w:val="00E679A1"/>
    <w:rsid w:val="00E70E05"/>
    <w:rsid w:val="00E771F7"/>
    <w:rsid w:val="00E90A4F"/>
    <w:rsid w:val="00E95347"/>
    <w:rsid w:val="00E96554"/>
    <w:rsid w:val="00EA58D3"/>
    <w:rsid w:val="00EB0377"/>
    <w:rsid w:val="00EC5962"/>
    <w:rsid w:val="00ED4730"/>
    <w:rsid w:val="00EE1D54"/>
    <w:rsid w:val="00EE4538"/>
    <w:rsid w:val="00EE45E9"/>
    <w:rsid w:val="00F0145B"/>
    <w:rsid w:val="00F045CA"/>
    <w:rsid w:val="00F06A1A"/>
    <w:rsid w:val="00F1210B"/>
    <w:rsid w:val="00F12F95"/>
    <w:rsid w:val="00F2013D"/>
    <w:rsid w:val="00F21B45"/>
    <w:rsid w:val="00F22543"/>
    <w:rsid w:val="00F2351F"/>
    <w:rsid w:val="00F24B34"/>
    <w:rsid w:val="00F25C6D"/>
    <w:rsid w:val="00F4182E"/>
    <w:rsid w:val="00F43544"/>
    <w:rsid w:val="00F446CF"/>
    <w:rsid w:val="00F45E10"/>
    <w:rsid w:val="00F57B7F"/>
    <w:rsid w:val="00F60BF6"/>
    <w:rsid w:val="00F75D69"/>
    <w:rsid w:val="00F7633A"/>
    <w:rsid w:val="00F91819"/>
    <w:rsid w:val="00F949CC"/>
    <w:rsid w:val="00F94BC0"/>
    <w:rsid w:val="00F95A30"/>
    <w:rsid w:val="00FA1F83"/>
    <w:rsid w:val="00FA42F6"/>
    <w:rsid w:val="00FA6143"/>
    <w:rsid w:val="00FB5FA3"/>
    <w:rsid w:val="00FC0E02"/>
    <w:rsid w:val="00FC26F2"/>
    <w:rsid w:val="00FD1452"/>
    <w:rsid w:val="00FF2D7B"/>
    <w:rsid w:val="00FF5ECD"/>
    <w:rsid w:val="00FF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76"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0858D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orovskoi_mv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1C65-EBD1-4D4D-9DAA-9F3264CE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66</cp:revision>
  <cp:lastPrinted>2019-02-22T06:08:00Z</cp:lastPrinted>
  <dcterms:created xsi:type="dcterms:W3CDTF">2020-05-07T07:31:00Z</dcterms:created>
  <dcterms:modified xsi:type="dcterms:W3CDTF">2021-04-13T12:23:00Z</dcterms:modified>
</cp:coreProperties>
</file>