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78" w:rsidRDefault="007846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4678" w:rsidRDefault="00784678">
      <w:pPr>
        <w:pStyle w:val="ConsPlusNormal"/>
        <w:outlineLvl w:val="0"/>
      </w:pPr>
    </w:p>
    <w:p w:rsidR="00784678" w:rsidRDefault="00784678">
      <w:pPr>
        <w:pStyle w:val="ConsPlusTitle"/>
        <w:jc w:val="center"/>
      </w:pPr>
      <w:r>
        <w:t>ПРАВИТЕЛЬСТВО БЕЛГОРОДСКОЙ ОБЛАСТИ</w:t>
      </w:r>
    </w:p>
    <w:p w:rsidR="00784678" w:rsidRDefault="00784678">
      <w:pPr>
        <w:pStyle w:val="ConsPlusTitle"/>
        <w:jc w:val="center"/>
      </w:pPr>
    </w:p>
    <w:p w:rsidR="00784678" w:rsidRDefault="00784678">
      <w:pPr>
        <w:pStyle w:val="ConsPlusTitle"/>
        <w:jc w:val="center"/>
      </w:pPr>
      <w:r>
        <w:t>ПОСТАНОВЛЕНИЕ</w:t>
      </w:r>
    </w:p>
    <w:p w:rsidR="00784678" w:rsidRDefault="00784678">
      <w:pPr>
        <w:pStyle w:val="ConsPlusTitle"/>
        <w:jc w:val="center"/>
      </w:pPr>
      <w:r>
        <w:t>от 18 марта 2019 г. N 112-пп</w:t>
      </w:r>
    </w:p>
    <w:p w:rsidR="00784678" w:rsidRDefault="00784678">
      <w:pPr>
        <w:pStyle w:val="ConsPlusTitle"/>
        <w:jc w:val="center"/>
      </w:pPr>
    </w:p>
    <w:p w:rsidR="00784678" w:rsidRDefault="00784678">
      <w:pPr>
        <w:pStyle w:val="ConsPlusTitle"/>
        <w:jc w:val="center"/>
      </w:pPr>
      <w:r>
        <w:t>О ВНЕСЕНИИ ИЗМЕНЕНИЙ В ПОСТАНОВЛЕНИЕ ПРАВИТЕЛЬСТВА</w:t>
      </w:r>
    </w:p>
    <w:p w:rsidR="00784678" w:rsidRDefault="00784678">
      <w:pPr>
        <w:pStyle w:val="ConsPlusTitle"/>
        <w:jc w:val="center"/>
      </w:pPr>
      <w:r>
        <w:t>БЕЛГОРОДСКОЙ ОБЛАСТИ ОТ 16 НОЯБРЯ 2015 ГОДА N 408-ПП</w:t>
      </w:r>
    </w:p>
    <w:p w:rsidR="00784678" w:rsidRDefault="00784678">
      <w:pPr>
        <w:pStyle w:val="ConsPlusNormal"/>
        <w:jc w:val="both"/>
      </w:pPr>
    </w:p>
    <w:p w:rsidR="00784678" w:rsidRDefault="0078467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декабря 2014 года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в целях упорядочения использования земель для размещения автостоянок коммерческих объектов Правительство Белгородской области постановляет:</w:t>
      </w:r>
      <w:proofErr w:type="gramEnd"/>
    </w:p>
    <w:p w:rsidR="00784678" w:rsidRDefault="00784678">
      <w:pPr>
        <w:pStyle w:val="ConsPlusNormal"/>
        <w:jc w:val="both"/>
      </w:pPr>
    </w:p>
    <w:p w:rsidR="00784678" w:rsidRDefault="00784678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16 ноября 2015 года N 408-пп "Об утверждении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сервитута":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в </w:t>
      </w:r>
      <w:hyperlink r:id="rId8">
        <w:r>
          <w:rPr>
            <w:color w:val="0000FF"/>
          </w:rPr>
          <w:t>порядок и условия</w:t>
        </w:r>
      </w:hyperlink>
      <w:r>
        <w:t xml:space="preserve">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 (далее - Порядок), утвержденные в пункте 1 названного постановления: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четвертый абзац пункта 13</w:t>
        </w:r>
      </w:hyperlink>
      <w:r>
        <w:t xml:space="preserve"> Порядка исключить;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пятый</w:t>
        </w:r>
      </w:hyperlink>
      <w:r>
        <w:t xml:space="preserve"> - </w:t>
      </w:r>
      <w:hyperlink r:id="rId11">
        <w:r>
          <w:rPr>
            <w:color w:val="0000FF"/>
          </w:rPr>
          <w:t>девятнадцатый абзацы пункта 13</w:t>
        </w:r>
      </w:hyperlink>
      <w:r>
        <w:t xml:space="preserve"> Порядка считать четвертым - восемнадцатым абзацами соответственно;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пункт 13</w:t>
        </w:r>
      </w:hyperlink>
      <w:r>
        <w:t xml:space="preserve"> Порядка дополнить десятым абзацем следующего содержания: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>"- элемент благоустройства территории (площадки автостоянок (парковок), прилегающих к коммерческим объектам)";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десятый</w:t>
        </w:r>
      </w:hyperlink>
      <w:r>
        <w:t xml:space="preserve"> - </w:t>
      </w:r>
      <w:hyperlink r:id="rId14">
        <w:r>
          <w:rPr>
            <w:color w:val="0000FF"/>
          </w:rPr>
          <w:t>восемнадцатый абзацы пункта 13</w:t>
        </w:r>
      </w:hyperlink>
      <w:r>
        <w:t xml:space="preserve"> Порядка считать одиннадцатым - девятнадцатым абзацами соответственно;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одиннадцатый абзац пункта 13</w:t>
        </w:r>
      </w:hyperlink>
      <w:r>
        <w:t xml:space="preserve"> Порядка после слов "предусмотренных настоящим пунктом" дополнить словами "кроме случаев, предусмотренных пунктом 14 настоящего Порядка";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девятнадцатый абзац пункта 13</w:t>
        </w:r>
      </w:hyperlink>
      <w:r>
        <w:t xml:space="preserve"> Порядка исключить;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дополнить </w:t>
      </w:r>
      <w:hyperlink r:id="rId17">
        <w:r>
          <w:rPr>
            <w:color w:val="0000FF"/>
          </w:rPr>
          <w:t>Порядок</w:t>
        </w:r>
      </w:hyperlink>
      <w:r>
        <w:t xml:space="preserve"> пунктами 14 и 15 следующего содержания: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>"14. Размер платы за использование земель для размещения элементов благоустройства территории (площадки автостоянок (парковок), прилегающих к коммерческим объектам) без постановки на государственный кадастровый учет определяется по формуле:</w:t>
      </w:r>
    </w:p>
    <w:p w:rsidR="00784678" w:rsidRDefault="00784678">
      <w:pPr>
        <w:pStyle w:val="ConsPlusNormal"/>
        <w:ind w:firstLine="540"/>
        <w:jc w:val="both"/>
      </w:pPr>
    </w:p>
    <w:p w:rsidR="00784678" w:rsidRDefault="00784678">
      <w:pPr>
        <w:pStyle w:val="ConsPlusNormal"/>
        <w:jc w:val="center"/>
      </w:pPr>
      <w:proofErr w:type="gramStart"/>
      <w:r>
        <w:t>П</w:t>
      </w:r>
      <w:proofErr w:type="gramEnd"/>
      <w:r>
        <w:t xml:space="preserve"> = УПКС x Пл x 1,5% x Ср / 12,</w:t>
      </w:r>
    </w:p>
    <w:p w:rsidR="00784678" w:rsidRDefault="00784678">
      <w:pPr>
        <w:pStyle w:val="ConsPlusNormal"/>
        <w:ind w:firstLine="540"/>
        <w:jc w:val="both"/>
      </w:pPr>
    </w:p>
    <w:p w:rsidR="00784678" w:rsidRDefault="00784678">
      <w:pPr>
        <w:pStyle w:val="ConsPlusNormal"/>
        <w:ind w:firstLine="540"/>
        <w:jc w:val="both"/>
      </w:pPr>
      <w:r>
        <w:t>где:</w:t>
      </w:r>
    </w:p>
    <w:p w:rsidR="00784678" w:rsidRDefault="00784678">
      <w:pPr>
        <w:pStyle w:val="ConsPlusNormal"/>
        <w:spacing w:before="200"/>
        <w:ind w:firstLine="540"/>
        <w:jc w:val="both"/>
      </w:pPr>
      <w:proofErr w:type="gramStart"/>
      <w:r>
        <w:t>П</w:t>
      </w:r>
      <w:proofErr w:type="gramEnd"/>
      <w:r>
        <w:t xml:space="preserve"> - плата за использование на срок действия разрешения (руб.);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>УПКС - средний удельный показатель кадастровой стоимости земель соответствующего вида по населенному пункту, а при отсутствии показателя - средний удельный показатель кадастровой стоимости земель соответствующего вида по муниципальному образованию (руб./кв. м);</w:t>
      </w:r>
    </w:p>
    <w:p w:rsidR="00784678" w:rsidRDefault="00784678">
      <w:pPr>
        <w:pStyle w:val="ConsPlusNormal"/>
        <w:spacing w:before="200"/>
        <w:ind w:firstLine="540"/>
        <w:jc w:val="both"/>
      </w:pPr>
      <w:proofErr w:type="gramStart"/>
      <w:r>
        <w:lastRenderedPageBreak/>
        <w:t>Пл</w:t>
      </w:r>
      <w:proofErr w:type="gramEnd"/>
      <w:r>
        <w:t xml:space="preserve"> - используемая площадь земель (кв. м);</w:t>
      </w:r>
    </w:p>
    <w:p w:rsidR="00784678" w:rsidRDefault="00784678">
      <w:pPr>
        <w:pStyle w:val="ConsPlusNormal"/>
        <w:spacing w:before="200"/>
        <w:ind w:firstLine="540"/>
        <w:jc w:val="both"/>
      </w:pPr>
      <w:proofErr w:type="gramStart"/>
      <w:r>
        <w:t>Ср</w:t>
      </w:r>
      <w:proofErr w:type="gramEnd"/>
      <w:r>
        <w:t xml:space="preserve"> - срок использования земель (месяцев).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При этом месяц начала использования земель и месяц окончания использования земель принимаются </w:t>
      </w:r>
      <w:proofErr w:type="gramStart"/>
      <w:r>
        <w:t>за полные месяцы</w:t>
      </w:r>
      <w:proofErr w:type="gramEnd"/>
      <w:r>
        <w:t>, если использование земель в течение указанных месяцев составляет не менее 15 дней.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>15. Плата за использование земель подлежит единовременному перечислению в соответствующий бюджет в срок не позднее 10 рабочих дней со дня выдачи разрешения.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>Муниципальными нормативными правовыми актами может быть установлен иной срок внесения платы за использование земель";</w:t>
      </w:r>
    </w:p>
    <w:p w:rsidR="00784678" w:rsidRDefault="00784678">
      <w:pPr>
        <w:pStyle w:val="ConsPlusNormal"/>
        <w:spacing w:before="20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пункт 14</w:t>
        </w:r>
      </w:hyperlink>
      <w:r>
        <w:t xml:space="preserve"> Порядка считать пунктом 16.</w:t>
      </w:r>
    </w:p>
    <w:p w:rsidR="00784678" w:rsidRDefault="00784678">
      <w:pPr>
        <w:pStyle w:val="ConsPlusNormal"/>
        <w:jc w:val="both"/>
      </w:pPr>
    </w:p>
    <w:p w:rsidR="00784678" w:rsidRDefault="00784678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84678" w:rsidRDefault="00784678">
      <w:pPr>
        <w:pStyle w:val="ConsPlusNormal"/>
        <w:jc w:val="both"/>
      </w:pPr>
    </w:p>
    <w:p w:rsidR="00784678" w:rsidRDefault="00784678">
      <w:pPr>
        <w:pStyle w:val="ConsPlusNormal"/>
        <w:jc w:val="right"/>
      </w:pPr>
      <w:r>
        <w:t>Губернатор Белгородской области</w:t>
      </w:r>
    </w:p>
    <w:p w:rsidR="00784678" w:rsidRDefault="00784678">
      <w:pPr>
        <w:pStyle w:val="ConsPlusNormal"/>
        <w:jc w:val="right"/>
      </w:pPr>
      <w:r>
        <w:t>Е.С.САВЧЕНКО</w:t>
      </w:r>
    </w:p>
    <w:p w:rsidR="00784678" w:rsidRDefault="00784678">
      <w:pPr>
        <w:pStyle w:val="ConsPlusNormal"/>
        <w:jc w:val="both"/>
      </w:pPr>
    </w:p>
    <w:p w:rsidR="00784678" w:rsidRDefault="00784678">
      <w:pPr>
        <w:pStyle w:val="ConsPlusNormal"/>
        <w:jc w:val="both"/>
      </w:pPr>
    </w:p>
    <w:p w:rsidR="00784678" w:rsidRDefault="007846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9DC" w:rsidRDefault="004719DC">
      <w:bookmarkStart w:id="0" w:name="_GoBack"/>
      <w:bookmarkEnd w:id="0"/>
    </w:p>
    <w:sectPr w:rsidR="004719DC" w:rsidSect="0098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78"/>
    <w:rsid w:val="004719DC"/>
    <w:rsid w:val="007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84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846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84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846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959FF817C16A4423DC14A6B916F2819F189D39116037DE3007046590CC5C81496688FCFDADA79EAE52F785895E1542A91DBEC30E1F1737BF5C4y2p9G" TargetMode="External"/><Relationship Id="rId13" Type="http://schemas.openxmlformats.org/officeDocument/2006/relationships/hyperlink" Target="consultantplus://offline/ref=B24959FF817C16A4423DC14A6B916F2819F189D39116037DE3007046590CC5C81496688FCFDADA79EAE529765895E1542A91DBEC30E1F1737BF5C4y2p9G" TargetMode="External"/><Relationship Id="rId18" Type="http://schemas.openxmlformats.org/officeDocument/2006/relationships/hyperlink" Target="consultantplus://offline/ref=B24959FF817C16A4423DC14A6B916F2819F189D39116037DE3007046590CC5C81496688FCFDADA79EAE52B725895E1542A91DBEC30E1F1737BF5C4y2p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4959FF817C16A4423DC14A6B916F2819F189D39116037DE3007046590CC5C81496689DCF82D679EDFB2E714DC3B012y7pDG" TargetMode="External"/><Relationship Id="rId12" Type="http://schemas.openxmlformats.org/officeDocument/2006/relationships/hyperlink" Target="consultantplus://offline/ref=B24959FF817C16A4423DC14A6B916F2819F189D39116037DE3007046590CC5C81496688FCFDADA79EAE52A765895E1542A91DBEC30E1F1737BF5C4y2p9G" TargetMode="External"/><Relationship Id="rId17" Type="http://schemas.openxmlformats.org/officeDocument/2006/relationships/hyperlink" Target="consultantplus://offline/ref=B24959FF817C16A4423DC14A6B916F2819F189D39116037DE3007046590CC5C81496688FCFDADA79EAE52F785895E1542A91DBEC30E1F1737BF5C4y2p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4959FF817C16A4423DC14A6B916F2819F189D39116037DE3007046590CC5C81496688FCFDADA79EAE528745895E1542A91DBEC30E1F1737BF5C4y2p9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959FF817C16A4423DDF477DFD35251EFAD6D89010012DB65F2B1B0E05CF9F41D969C18BD0C578EAFB2D7151yCp3G" TargetMode="External"/><Relationship Id="rId11" Type="http://schemas.openxmlformats.org/officeDocument/2006/relationships/hyperlink" Target="consultantplus://offline/ref=B24959FF817C16A4423DC14A6B916F2819F189D39116037DE3007046590CC5C81496688FCFDADA79EAE528745895E1542A91DBEC30E1F1737BF5C4y2p9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24959FF817C16A4423DC14A6B916F2819F189D39116037DE3007046590CC5C81496688FCFDADA79EAE529765895E1542A91DBEC30E1F1737BF5C4y2p9G" TargetMode="External"/><Relationship Id="rId10" Type="http://schemas.openxmlformats.org/officeDocument/2006/relationships/hyperlink" Target="consultantplus://offline/ref=B24959FF817C16A4423DC14A6B916F2819F189D39116037DE3007046590CC5C81496688FCFDADA79EAE529705895E1542A91DBEC30E1F1737BF5C4y2p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4959FF817C16A4423DC14A6B916F2819F189D39116037DE3007046590CC5C81496688FCFDADA79EAE529715895E1542A91DBEC30E1F1737BF5C4y2p9G" TargetMode="External"/><Relationship Id="rId14" Type="http://schemas.openxmlformats.org/officeDocument/2006/relationships/hyperlink" Target="consultantplus://offline/ref=B24959FF817C16A4423DC14A6B916F2819F189D39116037DE3007046590CC5C81496688FCFDADA79EAE528745895E1542A91DBEC30E1F1737BF5C4y2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2022-10-07T06:41:00Z</dcterms:created>
  <dcterms:modified xsi:type="dcterms:W3CDTF">2022-10-07T06:48:00Z</dcterms:modified>
</cp:coreProperties>
</file>