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cs="Times New Roman"/>
          <w:b/>
          <w:sz w:val="28"/>
          <w:szCs w:val="28"/>
          <w:highlight w:val="none"/>
        </w:rPr>
      </w:pPr>
      <w:r/>
      <w:bookmarkStart w:id="32" w:name="_GoBack"/>
      <w:r/>
      <w:bookmarkEnd w:id="32"/>
      <w:r/>
      <w:r/>
    </w:p>
    <w:p>
      <w:pPr>
        <w:jc w:val="center"/>
        <w:spacing w:after="0" w:line="240" w:lineRule="auto"/>
        <w:widowControl w:val="off"/>
        <w:rPr>
          <w:rFonts w:cs="Times New Roman"/>
          <w:b/>
          <w:sz w:val="28"/>
          <w:szCs w:val="28"/>
          <w:highlight w:val="none"/>
        </w:rPr>
      </w:pPr>
      <w:r>
        <w:rPr>
          <w:rFonts w:cs="Times New Roman"/>
          <w:b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widowControl w:val="off"/>
        <w:rPr>
          <w:rFonts w:cs="Times New Roman"/>
          <w:b/>
          <w:sz w:val="28"/>
          <w:szCs w:val="28"/>
          <w:highlight w:val="none"/>
        </w:rPr>
      </w:pPr>
      <w:r>
        <w:rPr>
          <w:rFonts w:cs="Times New Roman"/>
          <w:b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widowControl w:val="off"/>
        <w:rPr>
          <w:rFonts w:cs="Times New Roman"/>
          <w:b/>
          <w:sz w:val="28"/>
          <w:szCs w:val="28"/>
          <w:highlight w:val="none"/>
        </w:rPr>
      </w:pPr>
      <w:r>
        <w:rPr>
          <w:rFonts w:cs="Times New Roman"/>
          <w:b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widowControl w:val="off"/>
        <w:rPr>
          <w:rFonts w:cs="Times New Roman"/>
          <w:b/>
          <w:sz w:val="28"/>
          <w:szCs w:val="28"/>
          <w:highlight w:val="none"/>
        </w:rPr>
      </w:pPr>
      <w:r>
        <w:rPr>
          <w:rFonts w:cs="Times New Roman"/>
          <w:b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widowControl w:val="off"/>
        <w:rPr>
          <w:rFonts w:cs="Times New Roman"/>
          <w:b/>
          <w:sz w:val="28"/>
          <w:szCs w:val="28"/>
          <w:highlight w:val="none"/>
        </w:rPr>
      </w:pPr>
      <w:r>
        <w:rPr>
          <w:rFonts w:cs="Times New Roman"/>
          <w:b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widowControl w:val="off"/>
        <w:rPr>
          <w:rFonts w:cs="Times New Roman"/>
          <w:b/>
          <w:sz w:val="28"/>
          <w:szCs w:val="28"/>
          <w:highlight w:val="none"/>
        </w:rPr>
      </w:pPr>
      <w:r>
        <w:rPr>
          <w:rFonts w:cs="Times New Roman"/>
          <w:b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widowControl w:val="off"/>
        <w:rPr>
          <w:rFonts w:cs="Times New Roman"/>
          <w:b/>
          <w:sz w:val="28"/>
          <w:szCs w:val="28"/>
          <w:highlight w:val="none"/>
        </w:rPr>
      </w:pPr>
      <w:r>
        <w:rPr>
          <w:rFonts w:cs="Times New Roman"/>
          <w:b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widowControl w:val="off"/>
        <w:rPr>
          <w:rFonts w:cs="Times New Roman"/>
          <w:b/>
          <w:sz w:val="28"/>
          <w:szCs w:val="28"/>
          <w:highlight w:val="none"/>
        </w:rPr>
      </w:pPr>
      <w:r>
        <w:rPr>
          <w:rFonts w:cs="Times New Roman"/>
          <w:b/>
          <w:sz w:val="28"/>
          <w:szCs w:val="28"/>
          <w:highlight w:val="none"/>
        </w:rPr>
      </w:r>
      <w:r/>
    </w:p>
    <w:p>
      <w:pPr>
        <w:jc w:val="left"/>
        <w:spacing w:after="0" w:line="240" w:lineRule="auto"/>
        <w:widowControl w:val="off"/>
        <w:rPr>
          <w:rFonts w:cs="Times New Roman"/>
          <w:b/>
          <w:sz w:val="28"/>
          <w:szCs w:val="28"/>
          <w:highlight w:val="none"/>
        </w:rPr>
      </w:pPr>
      <w:r>
        <w:rPr>
          <w:rFonts w:cs="Times New Roman"/>
          <w:b/>
          <w:sz w:val="28"/>
          <w:szCs w:val="28"/>
          <w:highlight w:val="none"/>
        </w:rPr>
      </w:r>
      <w:r/>
    </w:p>
    <w:p>
      <w:pPr>
        <w:jc w:val="left"/>
        <w:spacing w:after="0" w:line="240" w:lineRule="auto"/>
        <w:widowControl w:val="off"/>
        <w:rPr>
          <w:rFonts w:cs="Times New Roman"/>
          <w:b/>
          <w:sz w:val="28"/>
          <w:szCs w:val="28"/>
          <w:highlight w:val="none"/>
        </w:rPr>
      </w:pPr>
      <w:r>
        <w:rPr>
          <w:rFonts w:cs="Times New Roman"/>
          <w:b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  <w:lang w:val="ru-RU"/>
        </w:rPr>
        <w:t xml:space="preserve">Об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  <w:lang w:val="ru-RU"/>
        </w:rPr>
        <w:t xml:space="preserve"> утверждении 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  <w:lang w:val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поряд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ка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предоставления из областного бюджета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субсидии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 агроагрегаторам</w:t>
      </w:r>
      <w:r>
        <w:rPr>
          <w:rFonts w:ascii="Times New Roman" w:hAnsi="Times New Roman" w:cs="Times New Roman"/>
        </w:rPr>
      </w:r>
    </w:p>
    <w:p>
      <w:pPr>
        <w:pStyle w:val="642"/>
        <w:ind w:firstLine="540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0" w:name="_Hlk156493589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2"/>
        <w:ind w:firstLine="540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42"/>
        <w:ind w:firstLine="540"/>
        <w:jc w:val="both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В соответствии с Государственной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программой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№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717,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и 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25 декабря 2023 года № 751-пп,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Правительство Белгородской области 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 xml:space="preserve">п о с т а н о в л я е т: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8"/>
        <w:ind w:firstLine="709"/>
        <w:jc w:val="both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Утвердить:</w:t>
      </w:r>
      <w:r>
        <w:rPr>
          <w:rFonts w:ascii="Times New Roman" w:hAnsi="Times New Roman" w:cs="Times New Roman"/>
        </w:rPr>
      </w:r>
    </w:p>
    <w:p>
      <w:pPr>
        <w:pStyle w:val="638"/>
        <w:ind w:firstLine="709"/>
        <w:jc w:val="both"/>
        <w:tabs>
          <w:tab w:val="left" w:pos="993" w:leader="none"/>
        </w:tabs>
        <w:rPr>
          <w:rFonts w:hint="default"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pacing w:val="-14"/>
          <w:sz w:val="28"/>
          <w:szCs w:val="28"/>
          <w:highlight w:val="none"/>
        </w:rPr>
        <w:t xml:space="preserve">-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порядок предоставления из областного бюджета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субсидии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агроагрегаторам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(приложение)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Style w:val="640"/>
          <w:rFonts w:ascii="Times New Roman" w:hAnsi="Times New Roman" w:cs="Times New Roman"/>
          <w:sz w:val="28"/>
          <w:szCs w:val="28"/>
          <w:highlight w:val="none"/>
        </w:rPr>
        <w:t xml:space="preserve"> Контроль за исполнением настоящего постановления возложить</w:t>
      </w:r>
      <w:r>
        <w:rPr>
          <w:rStyle w:val="641"/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Style w:val="640"/>
          <w:rFonts w:ascii="Times New Roman" w:hAnsi="Times New Roman" w:cs="Times New Roman"/>
          <w:sz w:val="28"/>
          <w:szCs w:val="28"/>
          <w:highlight w:val="none"/>
        </w:rPr>
        <w:t xml:space="preserve">на заместителя Губернатора Белгородской области Антоненко А.А.</w:t>
      </w:r>
      <w:r>
        <w:rPr>
          <w:rStyle w:val="640"/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Настоящее постановление вступает в силу со дня его официального опубликования.</w:t>
      </w:r>
      <w:r>
        <w:rPr>
          <w:rFonts w:ascii="Times New Roman" w:hAnsi="Times New Roman" w:cs="Times New Roman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Губернатор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Белгородский области                                                                     В.В. Гладков</w:t>
      </w:r>
      <w:r>
        <w:rPr>
          <w:rFonts w:ascii="Times New Roman" w:hAnsi="Times New Roman" w:cs="Times New Roman"/>
        </w:rPr>
      </w:r>
    </w:p>
    <w:p>
      <w:pPr>
        <w:ind w:left="4678"/>
        <w:jc w:val="center"/>
        <w:spacing w:after="0" w:line="240" w:lineRule="auto"/>
        <w:widowControl w:val="off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Приложение </w:t>
      </w:r>
      <w:r>
        <w:rPr>
          <w:rFonts w:ascii="Times New Roman" w:hAnsi="Times New Roman" w:cs="Times New Roman"/>
        </w:rPr>
      </w:r>
    </w:p>
    <w:p>
      <w:pPr>
        <w:ind w:left="4678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к постановлению Правительства</w:t>
      </w:r>
      <w:r>
        <w:rPr>
          <w:rFonts w:ascii="Times New Roman" w:hAnsi="Times New Roman" w:cs="Times New Roman"/>
        </w:rPr>
      </w:r>
    </w:p>
    <w:p>
      <w:pPr>
        <w:ind w:left="4678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Белгородской области</w:t>
      </w:r>
      <w:r>
        <w:rPr>
          <w:rFonts w:ascii="Times New Roman" w:hAnsi="Times New Roman" w:cs="Times New Roman"/>
        </w:rPr>
      </w:r>
    </w:p>
    <w:p>
      <w:pPr>
        <w:ind w:left="4678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от «___» ___________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highlight w:val="none"/>
          <w:lang w:val="en-US"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г.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                                                                       № ______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lang w:bidi="en-US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lang w:bidi="en-US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lang w:bidi="en-US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lang w:bidi="en-US"/>
        </w:rPr>
        <w:t xml:space="preserve">Порядок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предоставления из областного бюджета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субсидии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 агроагрегаторам 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br/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none"/>
        </w:rPr>
        <w:suppressLineNumbers/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43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Общие положения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1.1.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орядок предоставления из областного бюджета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субсидии агроагрегаторам на возмещение части затрат, связанных с закупкой фермерской продукции у поставщиков фермерской продукции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(далее – Порядок), разработан в соответствии со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"https://login.consultant.ru/link/?req=doc&amp;base=RZB&amp;n=466790&amp;dst=103395" \o "https://login.consultant.ru/link/?req=doc&amp;base=RZB&amp;n=466790&amp;dst=103395"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статьей 78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"https://login.consultant.ru/link/?req=doc&amp;base=RZB&amp;n=466790&amp;dst=7147" \o "https://login.consultant.ru/link/?req=doc&amp;base=RZB&amp;n=466790&amp;dst=7147"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статьей 78.5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Бюджетного кодекса Российской Федерации, Государственной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"https://login.consultant.ru/link/?req=doc&amp;base=RZB&amp;n=489116&amp;dst=159244" \o "https://login.consultant.ru/link/?req=doc&amp;base=RZB&amp;n=489116&amp;dst=159244"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программой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развития сельского хозяйства и регулирования рынков сельскохозяйственной продукции, сырья и продовольствия (далее – Государственная программа), утвержденной постановлением Правительства Российской Федерации от 14 июля 2012 года № 717,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общими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instrText xml:space="preserve"> HYPERLINK "https://login.consultant.ru/link/?req=doc&amp;base=RZR&amp;n=490805&amp;dst=100026" \h </w:instrTex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требованиями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к норматив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, утвержденными постановлением Правительства Российской Федерации от 25 октября 2023 года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1782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 целях реализации задач государственной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"https://login.consultant.ru/link/?req=doc&amp;base=RLAW404&amp;n=99869&amp;dst=100016" \o "https://login.consultant.ru/link/?req=doc&amp;base=RLAW404&amp;n=99869&amp;dst=100016"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Белгородской области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сельского хозяйства и рыбоводства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Белгородской области» (далее – Программа), утвержденной постановлением Правительства Белгородской области от 25 декабря 2023 года № 751-пп, и устанавливает цель, условия и порядок предоставления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областного бюджета субсидии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агроагрегаторам на возмещение части затрат, связанных с закупкой фермерской продукции у поставщиков фермерской продукции и с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вязанных с приоб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ретением и последующим внесением в неделимый фонд объектов, предназначенных для заготовки, хранения, подработки, переработки, сортировки, первичной переработки, охлаждения, подготовки к реализации, транспортировки и реализации сельскохозяйственной продукци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и, шерсти, пищевых лесных ресурсов, а также продуктов переработки указанной продукции, оборудования для организации хранения, переработки, упаковки, маркировки, транспортировки и реализации сельскохозяйственной продукции, специализированного автотранспорта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убсидия).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 Для целей реализации Порядка используются следующие понятия: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агроагрегатор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сельскохозяйственный потребительский кооператив, осуществляющий деятельность в сфере обращения фермерской продукции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br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в соответствии с Федеральным законом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от 29 декабря 2006 года № 264-ФЗ «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 развитии сельского хозяйства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сельскохозяйственный потребительский кооператив – юридическое лицо, созданное в соответствии с Федеральным законом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от 8 декабря 1995 года № 193-ФЗ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 сельскохозяйственной кооперации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в форме сельскохозяйственного потребительского кооператива (за исключением сельскохозяйственного кредитного потребительского кооператива), зарегистрированное на сельской территории или на территории с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ельской агломерации, осуществляющее деятельность по заготовке, хранению, подработке, переработке, сортировке, убою, первичной переработке, охлаждению, подготовке к реализации, транспортировке и реализации сельскохозяйственной продукции, собранных дикорасту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щих плодов, ягод, орехов, грибов, других пригодных для употребления в пищу лесных ресурсов, а также продуктов переработки указанной продукции, объединяющее не менее 5 граждан Российской Федерации и (или) 3 сельскохозяйственных товаропроизводителей (кроме 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ссоциированных членов).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условиями, установленными Федеральным законом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 развитии малого и среднего предпринимательства в Российской Федерации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. К понятию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сельскохозяйственный потребительский кооператив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также относится потребительское общество, созданное в соответствии с Законом Российской Федерации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 потребительской кооперации (потребительских обществах, их союзах) в Российской Федерации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, не менее 70 процентов выручки которого формируется за счет осуществления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видов деятельности по заготовке, хранению, переработке и сбыту сельскохозяйственной продукции, собранных дикорастущих плодов, ягод, орехов, грибов, других пригодных для употребления в пищу лесных ресурсов, а также продуктов переработки указанной продукции;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sz w:val="28"/>
          <w:szCs w:val="28"/>
          <w:highlight w:val="none"/>
        </w:rPr>
        <w:t xml:space="preserve">сельские территории - сельские поселения или сельские поселения и межселенные территории, объединенные общей территорией в границах муниципального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округа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</w:rPr>
        <w:t xml:space="preserve">, сельские населенные пункты, входящие в состав городских поселений, муниципальных округов, городских округов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Белгородской области (за исключением городского округа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Город Белгород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),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</w:rPr>
        <w:t xml:space="preserve"> рабочие поселки, входящие в состав городских поселений, муниципальных округов, городских округов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Белгородской области (за исключением городского округа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Город Белгород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)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instrText xml:space="preserve"> HYPERLINK "https://login.consultant.ru/link/?req=doc&amp;base=RLAW404&amp;n=79481&amp;dst=100012" \h </w:instrTex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Перечень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таких сельских населенных пунктов и рабочих поселков на территории Белгородской области определен постановлением Правительства Белгородской области от 27 января 2020 года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№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22-пп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Об утверждении перечня сельских населенных пунктов, рабочих поселков, входящих в состав городских округов и городских поселений Белгородской области, и перечня сельских агломераций, не относящихся к сельским территориям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(далее - постановление от 27 января 2020 года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22-пп);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sz w:val="28"/>
          <w:szCs w:val="28"/>
          <w:highlight w:val="none"/>
        </w:rPr>
        <w:t xml:space="preserve">сельские агломерации - примыкающие друг к другу сельские территории и (или) граничащие с сельскими территориями поселки городского типа и (или) малые города. Численность населения, постоянно проживающего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</w:rPr>
        <w:t xml:space="preserve"> на территории каждого населенного пункта, входящего в состав сельской агломерации, не может превышать 30 тыс. человек. Под примыкающими друг к другу сельскими территориями понимаются сельские территории, имеющие смежные границы муниципальных образований.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instrText xml:space="preserve"> HYPERLINK "https://login.consultant.ru/link/?req=doc&amp;base=RLAW404&amp;n=79481&amp;dst=100099" \h </w:instrTex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Перечень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таких сельских агломераций на территории Белгородской области определен постановлением от 27 января 2020 года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22-пп;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агроконтракт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договор (соглашение), заключаемый между покупателем, являющимся агроагрегатором или переработчиком, и производителем фермерской продукции, предметом которого является предоставление покупателем производителю фермерской продукции семенного материала ово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щей, картофеля, посадочного материала ягодных культур, многолетних насаждений (кроме виноградников), а также сельскохозяйственной птицы, маточного поголовья и семенного материала крупного рогатого скота, овец и коз в целях производства производителем ферме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рской продукции овощей открытого грунта, картофеля, ягод, молока, шерсти, молодняка крупного рогатого скота, овец и коз, а также сельскохозяйственной птицы на откорм и (или) убой в соответствии с условиями, установленными указанным договором (соглашением);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Style w:val="644"/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  <w:t xml:space="preserve">производитель фермерской продукции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- производитель сельскохозяйственной продукции, сырья и продовольствия (в том числе органической продукции, сельскохозяйственной продукции и продовольствия с улучшенными характеристиками), продукции первичной и последующей (промышленной) перера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ботки сельскохозяйственной продукции в соответствии с перечнем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также научные организации, проф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ессиональные образовательные организации, образовательные организации высшего образования в процессе своей научной, научно-технической и (или) образовательной деятельности, утвержденным распоряжением Правительства Российской Федерации от 25 января 2017 г.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№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 79-р, а также перечнем продукции для целей части 1 статьи 7 Федерального закона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 развитии сельского хозяйства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, утвержденным распоряжением Правительства Российской Федерации от 21 августа 2019 г.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№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 1856-р, относящийся в соответствии с Федеральным законом "О развитии малого и среднего предпринимательства в Российской Федерации" к субъектам м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алого предпринимательства, включая крестьянские (фермерские) хозяйства, сельскохозяйственные потребительские кооперативы, индивидуальных предпринимателей, осуществляющих производство указанной продукции, а также граждан, ведущих личное подсобное хозяйство;</w:t>
      </w:r>
      <w:bookmarkStart w:id="1" w:name="sub_22400233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Style w:val="644"/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  <w:t xml:space="preserve">фермерская продукция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- сельскохозяйственная продукция, сырье и продовольствие (в том числе шерсть, органическая продукция, сельскохозяйственная продукция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и продовольствие с улучшенными характеристиками, продукция первичной и последующей (промышленной) переработки сельскохозяйственной продукции), произведенные на животноводческих фермах или других объектах, принадлежащих производителям фермерской продукции;</w:t>
      </w:r>
      <w:bookmarkEnd w:id="1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 отбора –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агроагрегатор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представивший заявку и документы для участия в отборе;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получатели Субсидии –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агроагрегаторы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прошедшие процедуру отбора,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отношении которых Министерством сельского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хозяйства и продовольствия Белгородской области (далее - Министерство)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принято решение о предоставлении Субсидии;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заявка на участие в отборе (далее – заявка) – документ, формируемый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отбора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электронной форме посредством заполнения соответствующих экранных форма веб-интерфейса государственн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ой интегрированной информационной системы управления общественными финансами «Электронный бюджет» (далее – система  «Электронный бюджет»), и предоставления электронных копий документов, предоставление которых предусмотрено в объявлении о проведении отбора.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2" w:name="P615"/>
      <w:r>
        <w:rPr>
          <w:rFonts w:ascii="Times New Roman" w:hAnsi="Times New Roman" w:cs="Times New Roman"/>
        </w:rPr>
      </w:r>
      <w:bookmarkEnd w:id="2"/>
      <w:r>
        <w:rPr>
          <w:rFonts w:ascii="Times New Roman" w:hAnsi="Times New Roman" w:cs="Times New Roman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В соответствии с законом Белгородской области об областном бюджете на текущий финансовый год и на плановый период главным распорядителем средств бюджета Белгородской области, направленных на предоставление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Субсидий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, является Министерство.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1.4. Источником финансирования в соответствии с Порядком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субсидий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являются средства областного бюджета на условиях софинансирования расходных обязательств Белгородской области за счет средств федерального бюджета в целях выплаты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Субсидий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в пределах бюджетных ассигнований, предусмотренных в областном бюджете на соответствующий финансовый год, и объемов бюджетных обязательств, утвержденных на указанные цели.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1.5.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Субсидии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предоставляются в пределах лимитов бюджетных обязательств, доведенных до Министерства, на цели, указанные в пункте 1.7 раздела 1 Порядка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(далее - лимиты бюджетных обязательств).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1.6. Способом проведения отбора получателей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Субсидий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является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запрос предложений (заявок)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Способом предоставления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Субсидий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является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возмещение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части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затрат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понесенных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агроагрегаторами в текущем финансовом году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1.7. Цел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и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предоставления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Субсидий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keepLines/>
        <w:keepNext w:val="0"/>
        <w:pageBreakBefore w:val="0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1.7.1.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возмещение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части  затрат, связанных с закупкой фермерской продукции у поставщиков фермерской продукции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, - в размере, не превышающем:</w:t>
      </w:r>
      <w:bookmarkStart w:id="3" w:name="sub_2241112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keepLines/>
        <w:keepNext w:val="0"/>
        <w:pageBreakBefore w:val="0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10 процентов затрат, - ес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ли стоимость фермерской продукции, закупленной у поставщиков фермерской продукции, по итогам отчетного квартала текущего финансового года, за который предоставляется возмещение части затрат, составляет от 5000 тыс. рублей до 25000 тыс. рублей включительно;</w:t>
      </w:r>
      <w:bookmarkEnd w:id="3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keepLines/>
        <w:keepNext w:val="0"/>
        <w:pageBreakBefore w:val="0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12 процентов затрат, - есл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и стоимость фермерской продукции, закупленной у поставщиков фермерской продукции, по итогам отчетного квартала текущего финансового года, за который предоставляется возмещение части затрат, составляет от 25001 тыс. рублей до 50000 тыс. рублей включительно;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keepLines/>
        <w:keepNext w:val="0"/>
        <w:pageBreakBefore w:val="0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15 процентов затрат, - если стоимость фермерской продукции, закупленной у поставщиков фермерской продукции, по итогам отчетного квартала текущего финансового года, за который предоставляется возмещение части затрат, составляет более 50001 тыс. рублей.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keepLines/>
        <w:keepNext w:val="0"/>
        <w:pageBreakBefore w:val="0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Стоимость продукции, закупленной у поставщиков фермерской продукции, в целях предоставления средств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Белгородской области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, рассчитывается по тому виду продукции, которая закуплена агроагрегатором у поставщиков фермерской продукции.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Возмещение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части затрат агроагрегаторам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, указанны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х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в подпункт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е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7.1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пункта 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7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раздела 1 Порядка, за IV квартал отчетного финансового года может быть осуществлено в первом полугодии года, следующего за отчетным годом, в случае, если эти затраты не возмещались ранее.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1.7.2. Возмещение части затрат,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связанных с приобретением и последующим внесением в неделимый фонд объектов, предназначенных для заготовки, хранения, подработки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, переработки, сортировки, первичной переработки, охлаждения, подготовки к реализации, транспортировки и реализации сельскохозяйственной продукции, шерсти, пищевых лесных ресурсов, а также продуктов переработки указанной продукции, оборудования для организ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ации хранения, переработки, упаковки, маркировки, транспортировки и реализации сельскохозяйственной продукции, специализированного автотранспорта, - в размере, не превышающем 30 процентов затрат, но не более 20 млн. рублей из расчета на один агроагрегатор.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4" w:name="P616"/>
      <w:r>
        <w:rPr>
          <w:rFonts w:ascii="Times New Roman" w:hAnsi="Times New Roman" w:cs="Times New Roman"/>
        </w:rPr>
      </w:r>
      <w:bookmarkEnd w:id="4"/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1.8. К категории заявителей, имеющих право на получение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Субсидий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, относятся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агроагрегаторы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1.9. Для получателей средств, использующих право на освобождение от исполнения обязанно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стей налогоплательщика, связанных с исчислением и уплатой налога на добавленную стоимость, финансовое обеспечение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1.10.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Целевые направления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Субсидий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определ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яются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Министерством сельского хозяйства Российской Федерации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1.11.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Информация о Субсидии размещается на едином портале бюджетной системы Российской Федерации (далее – единый портал) в сети Интернет (в разделе единого портала) в порядке, установленном Министерством финансов Российской Федерации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en-US" w:eastAsia="zh-CN"/>
        </w:rPr>
        <w:t xml:space="preserve">, в течение 10 рабочих дней со дня, следующего за днем доведения бюджетных ассигнований на предоставление субсидий до Министерства.</w:t>
      </w:r>
      <w:r>
        <w:rPr>
          <w:rFonts w:ascii="Times New Roman" w:hAnsi="Times New Roman" w:cs="Times New Roman"/>
        </w:rPr>
      </w:r>
    </w:p>
    <w:p>
      <w:pPr>
        <w:pStyle w:val="642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5" w:name="P642"/>
      <w:r>
        <w:rPr>
          <w:rFonts w:ascii="Times New Roman" w:hAnsi="Times New Roman" w:cs="Times New Roman"/>
        </w:rPr>
      </w:r>
      <w:bookmarkEnd w:id="5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3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</w:rPr>
      </w:r>
      <w:bookmarkStart w:id="6" w:name="P662"/>
      <w:r>
        <w:rPr>
          <w:rFonts w:ascii="Times New Roman" w:hAnsi="Times New Roman" w:cs="Times New Roman"/>
        </w:rPr>
      </w:r>
      <w:bookmarkEnd w:id="6"/>
      <w:r>
        <w:rPr>
          <w:rFonts w:ascii="Times New Roman" w:hAnsi="Times New Roman" w:cs="Times New Roman"/>
          <w:sz w:val="28"/>
          <w:szCs w:val="28"/>
          <w:highlight w:val="none"/>
        </w:rPr>
        <w:t xml:space="preserve">2. Порядок проведения отбора 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Способом проведения отбора является запрос предложений (заявок).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Получатели субсидии определяются по результатам отбора участников отбора, подавших заявки, исходя из очередности поступления заявок, критериев отбора, указанных в пункте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1.8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раздела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Порядка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и принятия Министерством решения о предоставлении субсидии.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Отбор осуществл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яется на едином портале предоставления мер финансовой государственной поддержки (далее – Единый портал)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Доступ к системе «Электронный бюджет» осуществляется                                                     с использованием федеральной государственной информ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 Объявление о проведении отбора формируется Министерством                                 в электронной форме посредством заполнения соответств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ующих форм                              веб-интерфейса системы «Электронный бюджет», подписывается усиленной квалифицированной электронной подписью министра сельского хозяйства                         и продовольствия Белгородской области (далее – Министр)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или уполномоченного им лица, публикуется на Едином портале в срок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позднее 5-го календарного дня до наступления даты начала приема заявок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включает в себя следующую информацию: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способ проведения отбора;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даты начала подачи и окончания приема заявок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</w:rPr>
        <w:t xml:space="preserve">заявител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ями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при этом дата окончания приема заявок не может быть ранее: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- 10-го календарного дня, следующего за днем размещения объявления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о проведении отбора, в случае если отсутствует информация о количестве участников отбора, соответствующих критериям отбора;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- 5-го календарного дня, следующего за днем размещения объявления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о проведении отбора, в случае если имеется информация о количестве участников отбора, соответствующих критериям отбора;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сроки проведения отбора, а также информация о возможности проведения нескольких этапов отбора с указанием сроков и порядка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их проведения;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наименование, адрес местонахождения, почтовый адрес, адрес электронной почты, контактный телефон Министерства;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наименование субсидии, результаты предоставления субсидии, определенные в соответствии с Порядком, а также при необходимости                                  их характеристики в соответствии с пункт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 3.7 раздела 3 Порядка;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доменное имя и (или) указатели страниц государственной информационной системы в сети Интернет;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требования к участникам отбора в соответствии с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"P689" \o "#P689"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2.4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 и к перечню документов, представляемых участниками отбора                                  для подтверждения их соответствия указанным требованиям в соответствии                         с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"P709" \o "#P709"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2.7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категории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олучателей субсидии в соответствии с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"P616" \o "#P616"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1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порядок подачи заявок участниками отбора и требования, предъявляемые к форме и содержанию заявок, подаваемых участниками отбора в соответствии с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"P790" \o "#P790"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2.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порядок отзыва заявок участниками отбора в соответствии с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"P813" \o "#P813"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2.1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порядок внесения участниками отбора изменений в заявки в соответствии с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"P816" \o "#P816"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2.1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порядок рассмотрения заявок на предмет их соответствия установленным в объявлении о проведении отбора требованиям, категориям и (или) критериям, сроки рассмотрения заявок;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порядок возврата заявок на доработку в соответствии с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"P836" \o "#P836"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пунктами 2.2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"P837" \o "#P837"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порядок отклонения заявок, а также информация об основаниях их отклонения в соответствии с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"P839" \o "#P839"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2.2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объем распределяемой субсидии в рамках отбора, порядок расчета размера субсидии, установленный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"P880" \o "#P880"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3.3 раздела 3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"P819" \o "#P819"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2.14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срок, в течение которого получатели субсидии должны подписать усиленной квалифицированной электронной подписью Соглашение                                            с использованием системы «Электронный бюджет» в соответствии с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"P869" \o "#P869"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3.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3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условия признания получателя субсидии уклонившимся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заключения Соглашения в соответствии с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"P888" \o "#P888"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3.4 раздела 3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срок размещен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 протокола подведения итогов отбора на Едином портале, а также на официальном сайте Министерства в сети Интернет, которая не может быть позднее 14-го календарного дня, следующего за днем определения победителя отбора (с соблюдением сроков, установленных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"https://login.consultant.ru/link/?req=doc&amp;base=RZB&amp;n=475422&amp;dst=351" \o "https://login.consultant.ru/link/?req=doc&amp;base=RZB&amp;n=475422&amp;dst=351"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26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года № 1496 «О мерах по обеспечению исполнения федерального бюджета»).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Прием заявок и документов осуществляется в течение срока, определенного в объявлении о проведении отбора и утверждаемого приказом Министерства. По истечении указанного срока заявки не принимаются.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Отборы объявляются Министерством в течение текущего финансового года, но не позднее 15 декабря текущего года.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Внесение изменений в объявление о проведении отбора осуществляется в порядке, аналогичном порядку формирования объявления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проведении отбора, указанному в первом абзаце настоящего пункта,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позднее наступления даты окончания приема заявок с продлением срока приема заявок таким образом, чтобы со дня, следующего за днем внесения таких изменений, до даты окончания приема заявок этот срок составлял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менее не менее 3 (трех) календарных дней. При этом при внесении изменений в объявление о проведении отбора не допускается изменение способа проведения отбора.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частник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7" w:name="P689"/>
      <w:r>
        <w:rPr>
          <w:rFonts w:ascii="Times New Roman" w:hAnsi="Times New Roman" w:cs="Times New Roman"/>
        </w:rPr>
      </w:r>
      <w:bookmarkEnd w:id="7"/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2.4. Требования, предъявляемые к участникам отбора: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8" w:name="P690"/>
      <w:r>
        <w:rPr>
          <w:rFonts w:ascii="Times New Roman" w:hAnsi="Times New Roman" w:cs="Times New Roman"/>
        </w:rPr>
      </w:r>
      <w:bookmarkEnd w:id="8"/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2.4.1. Участник отбора на даты рассмотрения заявки  и заключения Соглашения должен соответствовать следующим основным требованиям: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 отбора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 отбора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не должен находиться в составляемых в рамках реализации полномочий, предусмотренных главой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VII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Ус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3) 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 w:bidi="ar"/>
        </w:rPr>
        <w:t xml:space="preserve">у участника отбора должна отсутствовать просроченная задолженность по возврату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 w:bidi="ar"/>
        </w:rPr>
        <w:t xml:space="preserve">в бюджет Белгородской области иных субсидий, бюджетных инвестиций, а также иная просроченная (неурегулированная) задолженность по денежным обязательствам перед Белгородской областью (за исключением случаев, установленных Правительством Белгородской области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4)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 отбора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не должен являться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 отбора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не должен являться иностранным юридическим лицом, в том числе 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 отбора не должен получать средства из бюджета Белгородской области, из которого планируется предоставление субсидии в соответствии с Порядком, на основании иных нормативных правовых актов Белгородской области на цели, указанные в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"P615" \o "#P615"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пункте 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1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9" w:name="P697"/>
      <w:r>
        <w:rPr>
          <w:rFonts w:ascii="Times New Roman" w:hAnsi="Times New Roman" w:cs="Times New Roman"/>
        </w:rPr>
      </w:r>
      <w:bookmarkEnd w:id="9"/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2.4.2. Участник отбора на даты рассмотрения заявки (получения результатов проверки по межведомственному взаимодействию) и заключения Соглашения также должен соответствовать следующим дополнительным требованиям: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10" w:name="P703"/>
      <w:r>
        <w:rPr>
          <w:rFonts w:ascii="Times New Roman" w:hAnsi="Times New Roman" w:cs="Times New Roman"/>
        </w:rPr>
      </w:r>
      <w:bookmarkEnd w:id="10"/>
      <w:r>
        <w:rPr>
          <w:rFonts w:ascii="Times New Roman" w:hAnsi="Times New Roman" w:cs="Times New Roman"/>
        </w:rPr>
      </w:r>
      <w:bookmarkStart w:id="11" w:name="P698"/>
      <w:r>
        <w:rPr>
          <w:rFonts w:ascii="Times New Roman" w:hAnsi="Times New Roman" w:cs="Times New Roman"/>
        </w:rPr>
      </w:r>
      <w:bookmarkEnd w:id="11"/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1)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участник отбора на едином налоговом счете не должен иметь задолженность по уплате налогов, сборов и страховых взносов в бюджеты бюджетной системы Российской Федерации или не должен превышать размер задолженности, определенный 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none"/>
        </w:rPr>
        <w:instrText xml:space="preserve"> HYPERLINK "https://login.consultant.ru/link/?req=doc&amp;base=RZB&amp;n=466838&amp;dst=5769" \o "https://login.consultant.ru/link/?req=doc&amp;base=RZB&amp;n=466838&amp;dst=5769" </w:instrTex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3 статьи 47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Налогового кодекса Российской Федерации;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2)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участник отбора, являющийся юридическим лицом, не должен находиться в процессе реорганизации (за исключением реорганизации в форме присоединения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12" w:name="P705"/>
      <w:r>
        <w:rPr>
          <w:rFonts w:ascii="Times New Roman" w:hAnsi="Times New Roman" w:cs="Times New Roman"/>
        </w:rPr>
      </w:r>
      <w:bookmarkEnd w:id="12"/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3)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реестре дисквалифицированных лиц должны отсутствовать сведения о дисквалифицированных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предпринимателе, являющемся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получателем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субсидии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 отбора не должен получать средства из бюджета Белгородской области, из которого планируется предоставление субсидии в соответствии с Порядком, на основании иных нормативных правовых актов Белгородской области на цели, указанные в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"P615" \o "#P615"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пункте 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1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5)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участник отбора должен состоять в ревизионном союзе сельскохозяйственных кооперативов;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13" w:name="P702"/>
      <w:r>
        <w:rPr>
          <w:rFonts w:ascii="Times New Roman" w:hAnsi="Times New Roman" w:cs="Times New Roman"/>
        </w:rPr>
      </w:r>
      <w:bookmarkEnd w:id="13"/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6) </w:t>
      </w:r>
      <w:bookmarkStart w:id="14" w:name="P623"/>
      <w:r>
        <w:rPr>
          <w:rFonts w:ascii="Times New Roman" w:hAnsi="Times New Roman" w:cs="Times New Roman"/>
        </w:rPr>
      </w:r>
      <w:bookmarkEnd w:id="14"/>
      <w:r>
        <w:rPr>
          <w:rFonts w:ascii="Times New Roman" w:hAnsi="Times New Roman" w:cs="Times New Roman"/>
        </w:rPr>
      </w:r>
      <w:bookmarkStart w:id="15" w:name="P617"/>
      <w:r>
        <w:rPr>
          <w:rFonts w:ascii="Times New Roman" w:hAnsi="Times New Roman" w:cs="Times New Roman"/>
        </w:rPr>
      </w:r>
      <w:bookmarkEnd w:id="15"/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число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поставщик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ов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фермерской продукции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, с которыми заключены договоры (соглашения, контракты)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на поставку фермерской продукции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должно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составля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ть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не менее 5 и не менее половины которых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должны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осуществля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ть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деятельность на территории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Белгородской области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7) к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оличество поставщиков фермерской продукции одного агроагрегатора не должно превышать 25 процентов общего количества производителей фермерской продукции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Белгородской области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;. Доля одного поставщика фермерской продукции в общем объеме закупаемой агроагрегатором продукции не может превышать 20 процентов;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8) д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оля поставщиков - сельскохозяйственных товаропроизводителей, осуществляющих производство фермерской продукции и являющихся членами (кроме ассоциированных членов) агроагрегатора, в общем объеме закупаемой агроагрегатором продукции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должна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быть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не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менее 50 процентов в денежном выражении (рублей) и в физическом выражении;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9) не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менее 70 процентов выручки агроагрегатора формиру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ется от первичной переработки, переработки и (или) реализации фермерской продукции. Остальной объем выручки агроагрегатора формируется от первичной переработки и (или) переработки, хранения и (или) реализации сельскохозяйственной и (или) пищевой продукции;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10) О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сновной вид деятельности агроагрегатора соответствует одному из следующих кодов Общероссийского классификатора видов экономической деятельности ОК 029-2014 (КДЕС Ред. 2):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11.02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Производство вина из винограда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10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Производство пищевых продуктов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46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Торговля оптовая, кроме оптовой торговли автотранспортными средствами и мотоциклами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47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Торговля розничная, кроме торговли автотранспортными средствами и мотоциклами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52.10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Деятельность по складированию и хранению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82.92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Деятельность по упаковыванию товаров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11) С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рок эксплуатации оборудования и специализированного автотранспорта, приобретаемого агроагрегатором за счет средств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Белгородской области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указанных в подпункте 1.7.2. настоящего Порядка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, не должен превышать 3 лет с года производства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2.5. </w:t>
      </w:r>
      <w:bookmarkStart w:id="16" w:name="P707"/>
      <w:r>
        <w:rPr>
          <w:rFonts w:ascii="Times New Roman" w:hAnsi="Times New Roman" w:cs="Times New Roman"/>
        </w:rPr>
      </w:r>
      <w:bookmarkEnd w:id="16"/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осуществ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лении взаимодействия между Министерством                                     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"P690" \o "#P690"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подпунктом 2.4.1 пункта 2.4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 и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вторым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"P705" \o "#P705"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четвертым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абзацами подпункта 2.4.2 пункта 2.4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Порядка, при наличии соответствующей информации в государственных ин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формационных системах, доступ к которым у Министерства имеется в рамках межведомственного электронного взаимодействия, за исключением случая, когда участник отбора готов представить указанные документы и информацию в Министерство по собственной инициативе.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2.6. Осуществление проверки участника отбора на соответствие требованиям, определенным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"P690" \o "#P690"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подпунктом 2.4.1 пункта 2.4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                      и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вторым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"P705" \o "#P705"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четвертым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абзацами подпункта 2.4.2 пункта 2.4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Порядка,                    в части, позволяющей с учетом наличия 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ехнической возможности провести автоматическую проверку,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отсутствии технической возможности осуществления автоматической проверки в системе «Электронный бюджет», подтверждение соответствия участника отбора требованиям, определенным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"P690" \o "#P690"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подпунктом 2.4.1 пункта 2.4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 и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вторым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"P705" \o "#P705"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четвертым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абзацами подпункта 2.4.2 пункта 2.4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Порядка, осуществляется путем проставления в электронном виде участником отбора отметок о соответствии указанным требованиям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посредством заполнения соответствующих экранных форм веб-интерфейса системы «Электронный бюджет».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запросов в уполномоченные органы, а также путем проверки необходимых сведений в государственных информационных системах, находящихся в общем доступе.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17" w:name="P709"/>
      <w:r>
        <w:rPr>
          <w:rFonts w:ascii="Times New Roman" w:hAnsi="Times New Roman" w:cs="Times New Roman"/>
        </w:rPr>
      </w:r>
      <w:bookmarkEnd w:id="17"/>
      <w:r>
        <w:rPr>
          <w:rFonts w:ascii="Times New Roman" w:hAnsi="Times New Roman" w:cs="Times New Roman"/>
          <w:sz w:val="28"/>
          <w:szCs w:val="28"/>
          <w:highlight w:val="none"/>
        </w:rPr>
        <w:t xml:space="preserve">2.7. Соответствие участника отбора требованиям,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в том числе указанным в подпункте 2.4.2 пункта 2.4 раздела II Порядка, подтверждается заявкой, подписанной усиленной квалифицированной электронной подписью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заявителя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, с приложением следующей заявочной документации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в электронном формате: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2.7.1. Для предоставления субсидии в соответствии с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"P618" \o "#P618"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подпунктом 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.1 пункта 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1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заверенными участником отбора реквизитами расчетного счета участника отбора, открытого им в российской кредитной организации;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- копиями реестра и (или) реестров членов сельскохозяйственного потребительского кооператива и ассоциированных членов кооператива, заверенными председателем сельскохозяйственного потребительского кооператива и председателем наблюдательного совета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сельскохозяйственного потребительского кооператива; 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заверенными участником отбора копиями док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ументов, подтверждающих стоимость приобретенного имущества (договор купли-продажи, товарная накладная или универсальный передаточный документ), а также подписанным усиленной квалифицированной электронной подписью кредитной организации платежным поручением;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расчетом размера субсидии по форме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согласно приложению №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к Порядку, подписанный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участником отбора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и заверенный органом управления агропромышленного комплекса муниципального образования Белгородской области; 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информационным письмом налогового органа о действующей системе налогообложения или выпиской о применяемых специальных налоговых режимах, заверенных налоговым органом или подписанными усиленной квалифицированной электронной подписью налогового органа.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применения участником отбора общей системы налогообложения или единого сельскохозяйственного налога – налоговой декларацией по налогу на добавленную стоимость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подписанной усиленной квалифицированной электронной подписью налогового органа;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справк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 членстве сельскохозяйственного потребительского кооператива в ревизионном союзе сельскохозяйственных кооперативов.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2.7.2. Для предоставления субсидии в соответствии с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"P621" \o "#P621"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подпунктом 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.2 пункта 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1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заверенными участником отбора реквизитами расчетного счета участника отбора, открытого им в российской кредитной организации;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- копиями реестра и (или) реестров членов сельскохозяйственного потребительского 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ооператива и ассоциированных членов сельскохозяйственного потребительского кооператива, заверенными  председателем сельскохозяйственного потребительского кооператива и председателем наблюдательного совета сельскохозяйственного потребительского кооператива;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заверенными участником отбора копиями док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ументов, подтверждающих стоимость приобретенного имущества (договор купли-продажи, товарная накладная или универсальный передаточный документ), а также подписанным усиленной квалифицированной электронной подписью кредитной организации платежным поручением;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заверенными участником отбора копиями документов, подтверждающих дату производства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отсутствия – год производства) приобретенного имущества (копии паспортов транспортных средств мобильных торговых объектов, самоходных машин и других видов техники и оборудования или инструкция (руководство) по эксплуатации техники и оборудования);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расчетом размера субсидии по форме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согласно приложению №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к Порядку, подписанный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участником отбора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и заверенный органом управления агропромышленного комплекса муниципального образования Белгородской области; 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реестром произведенных затрат,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связанных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приоб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ретением и последующим внесением в неделимый фонд объектов, предназначенных для заготовки, хранения, подработки, переработки, сортировки, первичной переработки, охлаждения, подготовки к реализации, транспортировки и реализации сельскохозяйственной продукци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и, шерсти, пищевых лесных ресурсов, а также продуктов переработки указанной продукции, оборудования для организации хранения, переработки, упаковки, маркировки, транспортировки и реализации сельскохозяйственной продукции, специализированного автотранспорта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, по форме согласно приложению №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к Порядку;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информационным письмом налогового органа о действующей системе налогообложения или выпиской о применяемых специальных налоговых режимах, 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аверенными налоговым органом или подписанными усиленной квалифицированной электронной подписью налогового органа. В случае применения участником отбора общей системы налогообложения или единого сельскохозяйственного налога – налоговой декларацией по налогу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добавленную стоимость, подписанной усиленной квалифицированной электронной подписью налогового органа;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заверенной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копией устава или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выпиской из устава сельскохозяйственного потребительского кооператива, содержащими информацию о переводе приобретенного имущества в его неделимый фонд;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актом выездного обследования, проводимого органом местного самоуправления, с приложением фотоматериалов, подтверждающим наличие                     и соответствие приобретенного оборудования, сельскохозяйственной техники  и (или) транспорта;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справк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 членстве сельскохозяйственного потребительского кооператива в ревизионном союзе сельскохозяйственных кооперативов.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"https://login.consultant.ru/link/?req=doc&amp;base=RLAW404&amp;n=99247&amp;dst=100049" \o "https://login.consultant.ru/link/?req=doc&amp;base=RLAW404&amp;n=99247&amp;dst=100049"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2.7.8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Участник отбора вправе по собственной инициативе представить                     для участия в отборе следующие документы: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выписку из Единого государственног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реестра юридических лиц                             или Единого государственного реестра индивидуальных предпринимателей                    по состоянию на дату, не превышающую 30 (тридцати) календарных дней                         до даты подачи заявки;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заверенную участником отбора копию свидетельства о постановке на учет в налоговом органе или листа записей о внесении сведений в Единый государственный реестр юридических лиц (Единый государственный реестр индивидуальных предпринимателей);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справку об отсутствии или наличии на едином налоговом счете задолженности, не превышающей размер, определенный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"https://login.consultant.ru/link/?req=doc&amp;base=RZB&amp;n=466838&amp;dst=5769" \o "https://login.consultant.ru/link/?req=doc&amp;base=RZB&amp;n=466838&amp;dst=5769"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3 статьи 47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Налогового кодекса Российской Федерации, по уплате налогов, сборов                                     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страховых взносов в бюджеты бюджетной системы Российской Федерации, подлежащих уплате в соответствии с законодательством Российской Федерации о налогах и сборах, заверенную налоговым органом или подписанную усиленной квалифицированной электронной подписью;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Фото- и видеоматериалы, включаемые в заявку, должны содержать четкое  и контрастное изображение высокого качества.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Документы, электронные копии, включаемые в заявку, которые прилагаются к заявке, должны быть оформлены в соответствии с требованиями законодательства. Не допускается представление документов, на которых отсутствует подпись уполномоченного лиц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а, оттиск печати (при наличии) или цифровая электронная подпись, имеются неоговоренные опечатки, подчистки, исправления, ошибки в расчетах, а также, если текст документов не поддается прочтению или представленные документы содержат противоречивые сведения.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 отбора вправе представить дополнительные материалы, включая фотографии, публикации в средствах массовой информации, иные документы.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Ответственность за полноту и достоверность информации и документов, сведений, содержащихся в заявке, а также за своевременность их представления несет участник отбора.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18" w:name="P785"/>
      <w:r>
        <w:rPr>
          <w:rFonts w:ascii="Times New Roman" w:hAnsi="Times New Roman" w:cs="Times New Roman"/>
        </w:rPr>
      </w:r>
      <w:bookmarkEnd w:id="18"/>
      <w:r>
        <w:rPr>
          <w:rFonts w:ascii="Times New Roman" w:hAnsi="Times New Roman" w:cs="Times New Roman"/>
          <w:sz w:val="28"/>
          <w:szCs w:val="28"/>
          <w:highlight w:val="none"/>
        </w:rPr>
        <w:t xml:space="preserve">2.8. Участник отбора подает заявку в соответствии с требованиями, указанными в объявлении о проведении отбора.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Заявки формируются участниками отбора в электронной форме посредством заполнения соответствующих экранных фо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рм веб-интерфейса системы «Электронный бюджет» с приложением электронных копий документов (документов на носителе, преобразованных в электронную форму посредством сканирования) в соответствии с требованиями, установленными в объявлении о проведении отбора.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Заявка подается с приложением заявочной документации, указанной                            в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"P709" \o "#P709"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пункте 2.7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Порядка, подписывается усиленной квалифицированной электронной подписью участника отбора или уполномоченного им лица (для юридических лиц и индивидуальных предпринимателей).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Датой и временем представления участником отбора заявки считаются дата и время подписания заявки с присвоением ей регистрационного номера в системе «Электронный бюджет».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2.9. Заявка участника отбора включает в себя: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информацию и документы об участнике отбора: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полное и сокращенное (при наличии) наименования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(для юридических лиц);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основной государственный регистрационный номер участника отбора                              (для юридических лиц);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идентификационный номер налогоплательщика;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дата и код причины постановки на учет в налоговом органе                                            (для юридических лиц);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номер контактного телефона, почтовый адрес и адрес электронной почты для направления юридически значимых сообщений;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фамилия, имя, отчество (при наличии)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исполняющего функции единоличного исполнительного органа (для юридических лиц);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информация о руководителе юридического лица (фамилия, имя, отчество (при наличии), идентификационный номер налогоплательщика, должность);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документы, подтверждающие соответствие участника отбора требованиям, установленным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"P697" \o "#P697"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подпунктом 2.4.2 пункта 2.4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Порядка,                          в соответствии с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"P662" \o "#P662"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2.7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информацию и документы, представляемые участником отбора                                при проведении отбора в процессе документооборота: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согласие на публикацию (размещение) в сети Интернет информации об участнике отбора, о подаваемой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участником отбора заявке, 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согласие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г) предлагаемые участником отбора значения результата предоставления субсидии;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19" w:name="P813"/>
      <w:r>
        <w:rPr>
          <w:rFonts w:ascii="Times New Roman" w:hAnsi="Times New Roman" w:cs="Times New Roman"/>
        </w:rPr>
      </w:r>
      <w:bookmarkEnd w:id="19"/>
      <w:r>
        <w:rPr>
          <w:rFonts w:ascii="Times New Roman" w:hAnsi="Times New Roman" w:cs="Times New Roman"/>
          <w:sz w:val="28"/>
          <w:szCs w:val="28"/>
          <w:highlight w:val="none"/>
        </w:rPr>
        <w:t xml:space="preserve">д) значение запрашиваемого участником отбора размера субсидии.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Участник отбора вправе на основании направленного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Министерство письменного обращения руководителя участника отбора или уполномоченного в установленном порядке лица отозвать заявку в любое время до даты окончания приема заявок.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Отзыв заявки не пр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епятствует повторной подаче заявки, но не позднее даты окончания приема заявок, указанной в объявлении о проведении отбора,                             при этом регистрация заявки осуществляется в порядке очередности в день повторного представления заявки.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20" w:name="P816"/>
      <w:r>
        <w:rPr>
          <w:rFonts w:ascii="Times New Roman" w:hAnsi="Times New Roman" w:cs="Times New Roman"/>
        </w:rPr>
      </w:r>
      <w:bookmarkEnd w:id="20"/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ar-SA"/>
        </w:rPr>
        <w:t xml:space="preserve">2.1</w:t>
      </w:r>
      <w:r>
        <w:rPr>
          <w:rFonts w:hint="default" w:ascii="Times New Roman" w:hAnsi="Times New Roman" w:cs="Times New Roman" w:eastAsiaTheme="minorEastAsia"/>
          <w:sz w:val="28"/>
          <w:szCs w:val="28"/>
          <w:highlight w:val="none"/>
          <w:lang w:val="en-US" w:eastAsia="ru-RU" w:bidi="ar-SA"/>
        </w:rPr>
        <w:t xml:space="preserve">1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ar-SA"/>
        </w:rPr>
        <w:t xml:space="preserve">. Внесени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 изменений в заявку до дня окончания приема заявок осуществляется путем формирования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участником отбора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в электронной форме уведомл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ения об отзыве заявки и последующей подачи новой заявки, при этом ранее поданная заявка считается отозванной. Представление и рассмотрение повторной заявки осуществляется в порядке, предусмотренном для представления и рассмотрения заявки, поданной впервые.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Внесение изменений в заявку на этапе рассмотрения заявки допускается по решению Министерства. 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2.12.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 взаимодействии с Министерством органы местного самоуправления, муниципального или городского округа Белгородской области оказывают информационно-методическую и организационн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ую поддержку участникам отбора, в том числе путем предоставления консультаций и разъяснений относительно содержания перечня документов, испрашиваемого для участия в отборе, а также осуществляют комиссионные обследования приобретенных оборудования, техники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транспорта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21" w:name="P790"/>
      <w:r>
        <w:rPr>
          <w:rFonts w:ascii="Times New Roman" w:hAnsi="Times New Roman" w:cs="Times New Roman"/>
        </w:rPr>
      </w:r>
      <w:bookmarkEnd w:id="21"/>
      <w:r>
        <w:rPr>
          <w:rFonts w:ascii="Times New Roman" w:hAnsi="Times New Roman" w:cs="Times New Roman"/>
          <w:sz w:val="28"/>
          <w:szCs w:val="28"/>
          <w:highlight w:val="none"/>
        </w:rPr>
        <w:t xml:space="preserve">2.13.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Заявитель в период проведения отбора вправе подавать заявку при условии, что в заявке предусматривается возмещение затрат, не возмещенных ранее 1 января 202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года. 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22" w:name="P819"/>
      <w:r>
        <w:rPr>
          <w:rFonts w:ascii="Times New Roman" w:hAnsi="Times New Roman" w:cs="Times New Roman"/>
        </w:rPr>
      </w:r>
      <w:bookmarkEnd w:id="22"/>
      <w:r>
        <w:rPr>
          <w:rFonts w:ascii="Times New Roman" w:hAnsi="Times New Roman" w:cs="Times New Roman"/>
          <w:sz w:val="28"/>
          <w:szCs w:val="28"/>
          <w:highlight w:val="none"/>
        </w:rPr>
        <w:t xml:space="preserve">2.14.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в Министерство не более 5 запросов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разъяснении положений объявления о проведении отбора путем формирования в системе «Электронный бюджет» соответствующего запроса.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Министерство в ответ на запрос, указанный в первом абзаце настоящего пункта, направляет разъяснение положений объявления о проведении отбора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срок, установленный указанным объявлением, но не позднее 1 (одного)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проведении отбора не должно изменять суть информации, содержащейся в указанном объявлении.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ротокол вскрытия заявок формируется автоматически на Едином портале не позднее одного рабочего дня, следующего за днем окончания приема заявок, установленного в объявлении о проведении отбора,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Министра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уполномоченного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им лица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в системе «Электронный бюджет»), а также размещается на Едином портале не позднее 1 (одного) рабочего дня, следующего за днем его подписания.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Протокол вскрытия заявок включает в себя следующую информацию: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регистрационный номер заявки: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дату и время поступления заявки;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полное наименование участника отбора (для юридических лиц);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адрес юридического лица;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запрашиваемый участником отбора размер субсидии.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  <w14:textFill>
            <w14:solidFill>
              <w14:schemeClr w14:val="tx1"/>
            </w14:solidFill>
          </w14:textFill>
        </w:rPr>
        <w:t xml:space="preserve">2.17.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целях проведения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отбора Министерству не позднее 1 (одного) рабочего дня, следующего за днем окончания срока подачи заявок, установленного в объявлении о проведении отбора, открывается доступ в системе «Электронный бюджет» к поданным заявителями заявкам для их рассмотрения.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Представленные заявителями заявк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с приложенными к ним документами рассматриваются Министерством на предмет соответствия требованиям, установленным Порядком, в течение 15 (пятнадцати) рабочих дней со дня окончания срока подачи (приема) заявок, указанного в объявлении о проведении отбора.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2.18.  В случае если участник отбора не представил по собственной инициативе документы, подтверждающие соответствие его требованиям, предусмотренным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"P690" \o "#P690"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подпунктом 2.4.1 пункта 2.4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Порядка, 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"P702" \o "#P702"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ом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2.4.2 пункта 2.4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Порядка, подтверждение соответствия его указанным требованиям определяется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"P707" \o "#P707"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2.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2.20.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заявки, указанных в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"P839" \o "#P839"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пункте 2.23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23" w:name="P830"/>
      <w:r>
        <w:rPr>
          <w:rFonts w:ascii="Times New Roman" w:hAnsi="Times New Roman" w:cs="Times New Roman"/>
        </w:rPr>
      </w:r>
      <w:bookmarkEnd w:id="23"/>
      <w:r>
        <w:rPr>
          <w:rFonts w:ascii="Times New Roman" w:hAnsi="Times New Roman" w:cs="Times New Roman"/>
          <w:sz w:val="28"/>
          <w:szCs w:val="28"/>
          <w:highlight w:val="none"/>
        </w:rPr>
        <w:t xml:space="preserve">2.21. </w:t>
      </w:r>
      <w:bookmarkStart w:id="24" w:name="P836"/>
      <w:r>
        <w:rPr>
          <w:rFonts w:ascii="Times New Roman" w:hAnsi="Times New Roman" w:cs="Times New Roman"/>
        </w:rPr>
      </w:r>
      <w:bookmarkEnd w:id="24"/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Решения о соответствии заявки требованиям, указанным в объявлении о проведении отбора, принимаются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даты получения результатов проверки представленных участником отбора информации и документов, поданных в составе заявки,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но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не позднее срока, указанного в пункте 2.17 раздела 2 Порядка.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2.22. Возврат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заявок участникам отбора на доработку осуществляется в случае, если Министерством выявлены основания для их возврата на доработку. Основанием для возврата заявок участникам отбора на доработку является уточнение отдельных сведений, представленных согласно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"P790" \o "#P790"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пункту 2.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25" w:name="P837"/>
      <w:r>
        <w:rPr>
          <w:rFonts w:ascii="Times New Roman" w:hAnsi="Times New Roman" w:cs="Times New Roman"/>
        </w:rPr>
      </w:r>
      <w:bookmarkEnd w:id="25"/>
      <w:r>
        <w:rPr>
          <w:rFonts w:ascii="Times New Roman" w:hAnsi="Times New Roman" w:cs="Times New Roman"/>
          <w:sz w:val="28"/>
          <w:szCs w:val="28"/>
          <w:highlight w:val="none"/>
        </w:rPr>
        <w:t xml:space="preserve">2.23.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случае выявления на стадии рассмотрения заявок оснований для возврата заявки на доработку заявка направляется участнику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отбора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посредством системы «Электронный бюджет» с указанием оснований для возврата заявки, а также положений заявки, нуждающихся в доработке.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Скорректированная заявка после доработки направляется с использованием системы «Электронный бюджет» для участия в отборе в срок до окончания рассмотрения заявок, при этом повторная регистрация заявки не требуется.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2.2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 При отсутствии оснований для отклонения заявки, указанных в пункте 2.2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раздела II Порядка, подавший ее участник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отбора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считается допущенным к отбору.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Основаниями для отклонения заявок являются: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несоответствие участника отбора требованиям, указанным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объявлении о проведении отбора;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непредставление (представление не в полном объеме) документов, указанных в объявлении о проведении отбора;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несоответствие представленных документов и (или) заявки требованиям, установленным в объявлении о проведении отбора;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недостоверность информации, содержащейся в документах, представленных участником отбора в составе заявки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ru-RU"/>
        </w:rPr>
        <w:t xml:space="preserve">2.26.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Основаниями для отказа получателю субсидии в предоставлении субсидии являются: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- несоответствие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представленных получателем субсидии документов требованиям, определенным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"P689" \o "#P689"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2.4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Порядка,                                                   или непредставление (представление не в полном объеме) документов, указанных в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"P709" \o "#P709"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пункте 2.7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установление факта недостоверности представленной получателем информации.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принятия решения об отказе в предоставлен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ии субсидии Министерство в течение 3 (трех) рабочих дней уведомляет получателя субсидии о принятом решении посредством направления в системе «Электронный бюджет» получателю субсидии уведомления об отказе в предоставлении субсидии с указанием причин отказа.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26" w:name="P851"/>
      <w:r>
        <w:rPr>
          <w:rFonts w:ascii="Times New Roman" w:hAnsi="Times New Roman" w:cs="Times New Roman"/>
        </w:rPr>
      </w:r>
      <w:bookmarkEnd w:id="26"/>
      <w:r>
        <w:rPr>
          <w:rFonts w:ascii="Times New Roman" w:hAnsi="Times New Roman" w:cs="Times New Roman"/>
          <w:sz w:val="28"/>
          <w:szCs w:val="28"/>
          <w:highlight w:val="none"/>
        </w:rPr>
        <w:t xml:space="preserve">2.2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Ранжирование заявок осуществляется исходя из соответствия участников отбора категориям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критериям и очередности их поступления.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Победителями отбора признаются участники отбора, включенные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в итоговый рейтинг, сформированный Министерством в системе «Электронный бюджет» по результатам ранжирования поступивших заявок до достижения предельного количества победителей отбора и в пределах лимитов бюджетных обязательств на текущий финансовый год.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если лимитов бюджетных обязательств недостаточно для предоставления 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частнику отбора, занявшему очередное место в рейтинговом списке, субсидии в полном объеме в соответствии с заявкой, с его письменного согласия он признается победителем отбора с предоставлением ему субсидии в размере остатка лимитов бюджетных обязательств.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2.28.Протокол подведения итогов отбора автоматически формируется                      на Едином портале на основании результатов рассмотрения заявок,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Министра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(уполномоченного им лица)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системе «Электронный бюджет»,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 также размещается на Едином портале не позднее 1 (одного) рабочего дня, следующего за днем его подписания. Одновременно протокол размещается Министерством на его официальном сайте в сети Интернет.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Протокол подведения итогов отбора включает следующие сведения: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дату, время и место рассмотрения заявок;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информацию об участниках отбора, заявки которых были рассмотрены;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информацию об участниках отбора, заявки которых были отклонены,                          с указанием причин их отклонения;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наименование получателя (получателей) субсидии, с которым (которыми) заключается Соглашение, и размер предоставляемой ему (им) субсидии.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Внесение изм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енений в протокол подведения итогов отбора осуществляется не позднее 10 (десяти)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2.29. В случае если получатель субсидии отказывается от получения субсидии, либо уклоняется от заключения Соглашения, либо на дату заключения Соглашения не соответствует требованиям, предусмотренным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"P689" \o "#P689"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2.4 раздела 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Порядка, либо в случае отмены результатов отбора в отношении победителя отбора, субсидия предоставляется следующему в списке участнику отбора.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2.28. Победителями отбора признаются заявители, включенные в итоговый рейтинг, сформированный Министерством в системе «Электронный бюджет» по результатам ранжирования поступивших заявок, определяемые исходя из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очередности поступления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заявок,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до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достижения 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предельного количества победителей отбора и в пределах лимитов бюджетных обязательств на текущий финансовый год.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2.30. Отбор признается несостоявшимся в следующих случаях: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 окончании срока подачи заявок подана только одна заявка;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 результатам рассмотрения заявок только одна заявка соответствует требованиям, установленным в объявлении о проведении отбора;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 окончании срока подачи заявок не подано ни одной заявки;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 результатам рассмотрения заявок Министерством отклонены все заявки.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2.31. Соглашение заключается с участником отбора, признанного несостоявшимся, в случае если по результатам рассмотрения единственная заявка признана соответствующей требованиям, установленным в объявлении о проведении отбора.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2.32.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Министерство не позднее 5-го рабочего дня после подписания протокола подведения итогов отбора готовит приказ Министерства о предоставлении Субсидии (далее – Приказ).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Размер предоставляемых Субсидий утверждается приказом Министерства.</w:t>
      </w:r>
      <w:r>
        <w:rPr>
          <w:rFonts w:ascii="Times New Roman" w:hAnsi="Times New Roman" w:cs="Times New Roman"/>
        </w:rPr>
      </w:r>
    </w:p>
    <w:p>
      <w:pPr>
        <w:ind w:firstLine="700"/>
        <w:jc w:val="left"/>
        <w:keepLines w:val="0"/>
        <w:keepNext w:val="0"/>
        <w:widowControl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suppressLineNumbers w:val="0"/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2.3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3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 w:bidi="ar"/>
        </w:rPr>
        <w:t xml:space="preserve">Проведение отбора может быть отменено Министерством.</w:t>
      </w:r>
      <w:r>
        <w:rPr>
          <w:rFonts w:ascii="Times New Roman" w:hAnsi="Times New Roman" w:cs="Times New Roman"/>
        </w:rPr>
      </w:r>
    </w:p>
    <w:p>
      <w:pPr>
        <w:ind w:firstLine="700"/>
        <w:jc w:val="both"/>
        <w:keepLines w:val="0"/>
        <w:keepNext w:val="0"/>
        <w:widowControl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suppressLineNumbers w:val="0"/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ru-RU" w:eastAsia="zh-CN" w:bidi="ar"/>
        </w:rPr>
        <w:t xml:space="preserve">2.33.1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 w:bidi="ar"/>
        </w:rPr>
        <w:t xml:space="preserve">Основ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 w:bidi="ar"/>
        </w:rPr>
        <w:t xml:space="preserve">ания отмены проведения отбора: - внесение изменений в законодательство, требующее внесения изменений в Порядок; - отсутствие технической возможности доступа к системе "Электронный бюджет" отдельных участников отбора при возникновении чрезвычайных ситуаций.</w:t>
      </w:r>
      <w:r>
        <w:rPr>
          <w:rFonts w:ascii="Times New Roman" w:hAnsi="Times New Roman" w:cs="Times New Roman"/>
        </w:rPr>
      </w:r>
    </w:p>
    <w:p>
      <w:pPr>
        <w:ind w:firstLine="700"/>
        <w:jc w:val="both"/>
        <w:keepLines w:val="0"/>
        <w:keepNext w:val="0"/>
        <w:widowControl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2.3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3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 w:bidi="ar"/>
        </w:rPr>
        <w:t xml:space="preserve">случае отмены проведения отбора Министерство размещает объявление об отмене проведения отбора на едином портале не позднее чем за 1 (один) рабочий день до даты окончания срока подачи заявок участниками отбора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Объявление об отмене отбора формируется в электронной форме посредством заполнен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или уполномоченного им лица, размещается на Едином портале и содержит информацию о причинах отмены отбора.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Участники отбора, подавшие заявки, информируются об отмене проведения отбора в системе «Электронный бюджет».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2.3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 После окончания срока отмены проведения отбора в соответствии с подпунктом 2.3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.1 пункта 2.3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раздела 2 Порядка и до заключения Соглашения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43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Условия и порядок предоставления субсидий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27" w:name="P869"/>
      <w:r>
        <w:rPr>
          <w:rFonts w:ascii="Times New Roman" w:hAnsi="Times New Roman" w:cs="Times New Roman"/>
        </w:rPr>
      </w:r>
      <w:bookmarkEnd w:id="27"/>
      <w:r>
        <w:rPr>
          <w:rFonts w:ascii="Times New Roman" w:hAnsi="Times New Roman" w:cs="Times New Roman"/>
          <w:sz w:val="28"/>
          <w:szCs w:val="28"/>
          <w:highlight w:val="none"/>
        </w:rPr>
        <w:t xml:space="preserve">3.1.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Министерство не позднее 5-го рабочего дня после подписания проток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ола подведения итогов отбора заключает Соглашение с получателем Субсидии в системе «Электронный бюджет» (при наличии технической возможности) по форме, разработанной на основе типовой формы, утверждаемой приказом Министерства финансов Российской Федерации.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3.2. Обязательными условиями Соглашения также являются: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согласие получателей субсидии на осущест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вление Министерством проверки соблюдения получателями субсидии условий и порядка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"https://login.consultant.ru/link/?req=doc&amp;base=RZB&amp;n=466790&amp;dst=3704" \o "https://login.consultant.ru/link/?req=doc&amp;base=RZB&amp;n=466790&amp;dst=3704"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статьями 268.1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"https://login.consultant.ru/link/?req=doc&amp;base=RZB&amp;n=466790&amp;dst=3722" \o "https://login.consultant.ru/link/?req=doc&amp;base=RZB&amp;n=466790&amp;dst=3722"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269.2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в случае уменьшения Министерству, как главному распорядителю бюджетных средств, ранее доведенных лимитов бюджетных обязательств                          в текущем году на цели, указанные в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\l "P615" \o "#P615"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пункте 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1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Порядка, приводящего к невозможности предоставления субсидий в размере, указанном в Соглашении, осуществление Министерством с получателями субсидии согласования новых условий Соглашения или расторжение указанного Соглашения при недостижени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согласия по новым условиям на основании положений Соглашения, подписанного сторонами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;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-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 w:eastAsia="zh-CN"/>
        </w:rPr>
        <w:t xml:space="preserve">условие об ограничении и (или) запрете приобретения получателями Субсидий товаров (в том числе поставляемых при выполнении работ, оказ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 w:eastAsia="zh-CN"/>
        </w:rPr>
        <w:t xml:space="preserve">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лицами. Порядок определения указанных условий устанавливается Правительством Российской Федерации.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28" w:name="P880"/>
      <w:r>
        <w:rPr>
          <w:rFonts w:ascii="Times New Roman" w:hAnsi="Times New Roman" w:cs="Times New Roman"/>
        </w:rPr>
      </w:r>
      <w:bookmarkEnd w:id="28"/>
      <w:r>
        <w:rPr>
          <w:rFonts w:ascii="Times New Roman" w:hAnsi="Times New Roman" w:cs="Times New Roman"/>
          <w:sz w:val="28"/>
          <w:szCs w:val="28"/>
          <w:highlight w:val="none"/>
        </w:rPr>
        <w:t xml:space="preserve">3.3. Размер субсидии определяется по формуле: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C = V x P,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где: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C – размер субсидии (рублей);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V – размер затрат, фактичес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ки осуществленных и подтвержденных финансовыми документами, расходов на приобретение товаров (работ, услуг) (без учета налога на добавленную стоимость, за исключением сельскохозяйственных товаропроизводителей, использующих право на освобождение от исполнен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 обязанностей налогоплательщика, связанных с исчислением и уплатой налога на добавленную стоимость, возмещение затрат, которых осуществляется исходя из суммы расходов на приобретение товаров (работ, услуг), включая сумму налога на добавленную стоимость);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P – процент возмещения затрат участников отбора, фактически осуществленных и подтвержденных финансовыми документами.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29" w:name="P888"/>
      <w:r>
        <w:rPr>
          <w:rFonts w:ascii="Times New Roman" w:hAnsi="Times New Roman" w:cs="Times New Roman"/>
        </w:rPr>
      </w:r>
      <w:bookmarkEnd w:id="29"/>
      <w:r>
        <w:rPr>
          <w:rFonts w:ascii="Times New Roman" w:hAnsi="Times New Roman" w:cs="Times New Roman"/>
          <w:sz w:val="28"/>
          <w:szCs w:val="28"/>
          <w:highlight w:val="none"/>
        </w:rPr>
        <w:t xml:space="preserve">3.4. Получатель субсидии, в отношении которого принято решение                                о предоставлении субсидии, признается уклонившимся от заключения Соглашения в случае не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подписания Соглашения в течение 2 (двух) рабочих дней со дня поступления Соглашения на подписание в системе «Электронный бюджет» и ненаправления получателем субсидии возражений по проекту Соглашения.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признания получателя субсидии, прошедшего отбор, уклонившимся от заключения Соглашения Министерство вносит изменения                        в Приказ.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3.5. В случаях, установленных Порядком, Министерство заключает                               с пол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учателем субсидии дополнительное соглашение к Соглашению, предусматривающее внесение в него изменений, его расторжение, в системе «Электронный бюджет» (при наличии технической возможности) по форме, утвержденной Министерством финансов Российской Федерации.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3.6.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реорганизации получателя субсидии, являющегося юридическим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яющегося индивидуальным предпринимателем                        (за исключением индивидуального предпринимателя, осуществляющего деятельность в качестве главы крестьянского (фермерского) хозяйства                                   в соответствии со вторым </w:t>
      </w:r>
      <w:r>
        <w:rPr>
          <w:rFonts w:ascii="Times New Roman" w:hAnsi="Times New Roman" w:cs="Times New Roman"/>
          <w:highlight w:val="none"/>
        </w:rPr>
        <w:fldChar w:fldCharType="begin"/>
      </w:r>
      <w:r>
        <w:rPr>
          <w:rFonts w:ascii="Times New Roman" w:hAnsi="Times New Roman" w:cs="Times New Roman"/>
          <w:highlight w:val="none"/>
        </w:rPr>
        <w:instrText xml:space="preserve"> HYPERLINK "https://login.consultant.ru/link/?req=doc&amp;base=RZB&amp;n=482692&amp;dst=217" \o "https://login.consultant.ru/link/?req=doc&amp;base=RZB&amp;n=482692&amp;dst=217" </w:instrText>
      </w:r>
      <w:r>
        <w:rPr>
          <w:rFonts w:ascii="Times New Roman" w:hAnsi="Times New Roman" w:cs="Times New Roman"/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абзацем пункта 5 статьи 23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                        об исполнении обязательств по Соглашению с отражением информации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Перечисление субсидии осуществляется в порядке, установленном министерством финансов и бюджетной политики Белгородской области,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с лицевого счета Министерства, открытого в министерстве финансов                                        и бюджетной политики Белгородской области, на расчетные счета получателей субсидии, открытые ими в кредитных организациях Российской Федерации.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 Результатом предоставления Субсидии, отражающими эффективность осуществления расходов бюджета области, являются: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- обеспечена реализация проектов агроагрегаторов с целью увеличения объема выручки от реализации сельскохозяйственной и (или) пищевой продукции (единиц)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3.9. Эффективность осуществления расходов бюджета Белгородской области по данному направлению государственной поддержки определяется Министерством на основании данных, сформированных по получателям Субсидии, по следующей формуле: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6"/>
          <w:highlight w:val="none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Э = Хфi / Хпi × 100 %,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6"/>
          <w:highlight w:val="none"/>
        </w:rPr>
      </w:r>
      <w:r>
        <w:rPr>
          <w:rFonts w:ascii="Times New Roman" w:hAnsi="Times New Roman" w:cs="Times New Roman"/>
        </w:rPr>
      </w:r>
    </w:p>
    <w:p>
      <w:pPr>
        <w:ind w:left="709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где: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Хфi – фактическое значение результата предоставления 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 итогам отчетного года;</w:t>
      </w:r>
      <w:r>
        <w:rPr>
          <w:rFonts w:ascii="Times New Roman" w:hAnsi="Times New Roman" w:cs="Times New Roman"/>
        </w:rPr>
      </w:r>
    </w:p>
    <w:p>
      <w:pPr>
        <w:ind w:left="709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Хпi – плановое значение результата предоставления Субсидии.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рамках расчета оценки осуществления расходов бюджета Белгородской области по данному направлению государственной поддержки итоговое значение, превышающее 100 процентов, отражает большую эффективность использования бюджетных средств.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</w:rPr>
      </w:r>
      <w:bookmarkStart w:id="30" w:name="P895"/>
      <w:r>
        <w:rPr>
          <w:rFonts w:ascii="Times New Roman" w:hAnsi="Times New Roman" w:cs="Times New Roman"/>
        </w:rPr>
      </w:r>
      <w:bookmarkEnd w:id="30"/>
      <w:r>
        <w:rPr>
          <w:rFonts w:ascii="Times New Roman" w:hAnsi="Times New Roman" w:cs="Times New Roman"/>
        </w:rPr>
      </w:r>
      <w:bookmarkStart w:id="31" w:name="P898"/>
      <w:r>
        <w:rPr>
          <w:rFonts w:ascii="Times New Roman" w:hAnsi="Times New Roman" w:cs="Times New Roman"/>
        </w:rPr>
      </w:r>
      <w:bookmarkEnd w:id="31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3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Представление отчетности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4.1. До истечения срока исполнения обязательств по Соглашению получатель Субсидии представляет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отчетность в Министерство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 ежеквартально не позднее 28-го числа месяца, следующего за отчетным кварталом: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- отчет о достижении значения результата предоставления Субсидии.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4.2. До истечения срока исполнения обязательств по Соглашению получатель Субсидии также предоставляет дополнительную отчетность: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- в Министерство отчет(-ы) по форме(-ам), утверждаемой(-ым) приказом Министерства, в сроки и в порядке, которые устанавливаются приказом Министерства и заключенным Соглашением.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4.2.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Министерство в течение 10 (десяти) рабочих дней со дня получения отчетности, представленной получателем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Субсидии,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осуществляет ее проверку на предмет соответствия содержащейся в ней информации требованиям Порядка.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По итогам проверки отчетов Министерство вправе запросить дополнительную информацию, либо направить отчет на доработку в случае, если в нем отсутствуют сведения, необходимые для принятия отчета, либо эти сведения требуют уточнения.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Получатель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Субсидии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обязан представить дополнительную информацию в течение 10 (десяти) рабочих дней со дня получения запроса либо в иной срок, указанный в запросе.</w:t>
      </w:r>
      <w:r>
        <w:rPr>
          <w:rFonts w:ascii="Times New Roman" w:hAnsi="Times New Roman" w:cs="Times New Roman"/>
        </w:rPr>
      </w:r>
    </w:p>
    <w:p>
      <w:pPr>
        <w:pStyle w:val="6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43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 Требования к осуществлению контроля за соблюдением</w:t>
      </w:r>
      <w:r>
        <w:rPr>
          <w:rFonts w:ascii="Times New Roman" w:hAnsi="Times New Roman" w:cs="Times New Roman"/>
        </w:rPr>
      </w:r>
    </w:p>
    <w:p>
      <w:pPr>
        <w:pStyle w:val="643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условий, целей и порядка предоставления субсидии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ответственность за их нарушение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5.1. Министерство осуществляет проверку соблюдения получателем Субсидии условий и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орядка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осуществляют проверки в соответствии со статьями 268.1 и 269.2 Бюджетного кодекса Российской Федерации.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5.2. Мониторинг достижения результатов предоставления Субсидии, установленных Порядком и Соглашением, осуществляет Министерство не реже одного раза в год.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5.3.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В случае, если Получателем субсидии ежегодно по состоянию          на 31 декабря  допущены нарушения обязательств по достижению результата предоставления субсидии, предусмотренных Соглашением, и ежегодно в срок до первой даты пред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ставления отчетности о достижении значений результатов предоставления субсидии в соответствии с указанным Соглашением, указанные нарушения не устранены, объем средств, подлежащих возврату Получателем субсидии в областной бюджет, рассчитывается по формуле: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Vвозврата = Vсубсидии × k × 0,1,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где: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V возврата – сумма субсидии, подлежащая возврату;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V субсидии – сумма субсидии, предоставленная получателю Субсидии в целях достижения результата;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k – коэффициент возврата Субсидии, определяемый по формуле: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k = 1 – Ti / Si,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где: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Ti – фактически достигнутое значение результата предоставления субсидии на отчетную дату;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Si – плановое значение результата предоставления субсидии, установленное Соглашением. 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 В случае нарушения получателем Субсидии условий, установленных при ее предоставлении, выявленного в том числе по фактам проверок, проведенных Минист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ерством и (или) органами государственного финансового контроля, а также в случае нарушения получателем Субсидии обязательств, установленных Соглашением, сумма предоставленной Субсидии подлежит возврату в бюджет Белгородской области в размере 100 процентов.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 Министерство в течение 10 (десяти) рабочих дней со дня выявления факта нарушения условий предоставления Субсидии, установ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ленных Порядком и Соглашением, а также недостижения результатов предоставления Субсидии направляет получателю Субсидии уведомление о возврате в доход областного бюджета средств Субсидии в течение 30 (тридцати) календарных дней со дня получения уведомления.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 Основанием для освобождения получателя Субсидии от применения мер ответственности, предусмотренных пунктами 5.3 – 5.5 раздела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обязательств, в том числе: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- 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(или) органа местного самоуправления;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- 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- 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- наличие вступившего в законную силу в году предоставления Субсидии решения арбитражного суда о признании несостоятельности (банкротом) участника отбора, деятельность которого оказывала влияние на исполнение обязательств, предусмотренных Соглашением.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-  введение правового режима контртеррористической операции и (или) военного положения на территории субъекта Российской Федерации, повлекшее реализацию мер, направленных на отражение или предотвращение вед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ения боевых действий против Российской Федерации, подтвержденных органами военного управления или следственными органами, и устранение угроз жизни и здоровью людей, подтвержденных правовым актом органа государственной власти субъекта Российской Федерации. 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Документы, подтв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ерждающие наступление обстоятельств непреодолимой силы, препятствующих исполнению соответствующих обязательств, представляются получателем Субсидии в срок до истечения 30 (тридцати) календарных дней со дня получения уведомления, предусмотренного пунктом 5.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раздела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Порядка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предоставления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</w:rPr>
        <w:t xml:space="preserve">субсидий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5.8. В случае отказа получателя Субсидии произвести возврат Субсидии в добровольном порядке Субсидия взыскивается в судебном порядке в соответствии с законодательством Российской Федерации.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5.9. Ответственность за достоверность данных в документах, являющихся основанием для предоставления Субсидии, несет получатель Субсидии.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tbl>
      <w:tblPr>
        <w:tblStyle w:val="64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39"/>
        <w:gridCol w:w="4932"/>
      </w:tblGrid>
      <w:tr>
        <w:trPr/>
        <w:tc>
          <w:tcPr>
            <w:tcW w:w="4736" w:type="dxa"/>
            <w:textDirection w:val="lrTb"/>
            <w:noWrap w:val="false"/>
          </w:tcPr>
          <w:p>
            <w:pPr>
              <w:jc w:val="right"/>
              <w:spacing w:after="0" w:line="233" w:lineRule="auto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11" w:type="dxa"/>
            <w:textDirection w:val="lrTb"/>
            <w:noWrap w:val="false"/>
          </w:tcPr>
          <w:p>
            <w:pPr>
              <w:jc w:val="center"/>
              <w:spacing w:after="0" w:line="233" w:lineRule="auto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ru-RU"/>
              </w:rPr>
              <w:t xml:space="preserve">Приложение №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highlight w:val="none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ru-RU"/>
              </w:rPr>
              <w:t xml:space="preserve">к Порядку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33" w:lineRule="auto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предоставления из областного бюджета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субсидии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 агроагрегаторам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br/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right"/>
              <w:spacing w:after="0" w:line="233" w:lineRule="auto"/>
              <w:widowControl w:val="off"/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highlight w:val="none"/>
                <w:lang w:eastAsia="ru-RU"/>
              </w:rPr>
              <w:t xml:space="preserve">Форма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right"/>
              <w:spacing w:after="0" w:line="233" w:lineRule="auto"/>
              <w:widowControl w:val="off"/>
              <w:rPr>
                <w:rFonts w:ascii="Times New Roman" w:hAnsi="Times New Roman" w:cs="Times New Roman"/>
                <w:b/>
                <w:sz w:val="12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12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spacing w:after="0" w:line="233" w:lineRule="auto"/>
        <w:widowControl w:val="off"/>
        <w:rPr>
          <w:rFonts w:ascii="Times New Roman" w:hAnsi="Times New Roman" w:cs="Times New Roman"/>
          <w:b/>
          <w:sz w:val="28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highlight w:val="none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33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Расчет размера субсидии</w:t>
      </w:r>
      <w:r>
        <w:rPr>
          <w:rFonts w:ascii="Times New Roman" w:hAnsi="Times New Roman" w:cs="Times New Roman"/>
        </w:rPr>
      </w:r>
    </w:p>
    <w:p>
      <w:pPr>
        <w:jc w:val="center"/>
        <w:keepNext/>
        <w:spacing w:after="0" w:line="233" w:lineRule="auto"/>
        <w:widowControl w:val="off"/>
        <w:rPr>
          <w:rFonts w:ascii="Times New Roman" w:hAnsi="Times New Roman" w:eastAsia="Times New Roman" w:cs="Times New Roman"/>
          <w:b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из областного бюджета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субсидии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 агроагрегаторам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highlight w:val="none"/>
          <w:lang w:eastAsia="ru-RU"/>
        </w:rPr>
        <w:t xml:space="preserve">____________________________________________</w:t>
      </w:r>
      <w:r/>
    </w:p>
    <w:p>
      <w:pPr>
        <w:jc w:val="center"/>
        <w:spacing w:after="0" w:line="233" w:lineRule="auto"/>
        <w:widowControl w:val="off"/>
        <w:rPr>
          <w:rFonts w:ascii="Times New Roman" w:hAnsi="Times New Roman" w:eastAsia="Times New Roman" w:cs="Times New Roman"/>
          <w:sz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  <w:lang w:eastAsia="ru-RU"/>
        </w:rPr>
        <w:t xml:space="preserve">(период, за который предоставляется субсидия)</w:t>
      </w:r>
      <w:r/>
    </w:p>
    <w:p>
      <w:pPr>
        <w:jc w:val="center"/>
        <w:spacing w:after="0" w:line="233" w:lineRule="auto"/>
        <w:widowControl w:val="off"/>
        <w:rPr>
          <w:rFonts w:ascii="Times New Roman" w:hAnsi="Times New Roman" w:eastAsia="Times New Roman" w:cs="Times New Roman"/>
          <w:szCs w:val="24"/>
          <w:highlight w:val="none"/>
        </w:rPr>
      </w:pPr>
      <w:r>
        <w:rPr>
          <w:rFonts w:ascii="Times New Roman" w:hAnsi="Times New Roman" w:eastAsia="Times New Roman" w:cs="Times New Roman"/>
          <w:szCs w:val="24"/>
          <w:highlight w:val="none"/>
          <w:lang w:eastAsia="ru-RU"/>
        </w:rPr>
        <w:t xml:space="preserve">_______________________________________________________</w:t>
      </w:r>
      <w:r/>
    </w:p>
    <w:p>
      <w:pPr>
        <w:jc w:val="center"/>
        <w:spacing w:after="0" w:line="233" w:lineRule="auto"/>
        <w:widowControl w:val="off"/>
        <w:rPr>
          <w:rFonts w:ascii="Times New Roman" w:hAnsi="Times New Roman" w:eastAsia="Times New Roman" w:cs="Times New Roman"/>
          <w:sz w:val="20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4"/>
          <w:highlight w:val="none"/>
          <w:lang w:eastAsia="ru-RU"/>
        </w:rPr>
        <w:t xml:space="preserve">(наименование получателя субсидии)</w:t>
      </w:r>
      <w:r/>
    </w:p>
    <w:p>
      <w:pPr>
        <w:ind w:firstLine="709"/>
        <w:jc w:val="center"/>
        <w:spacing w:after="0" w:line="233" w:lineRule="auto"/>
        <w:widowControl w:val="off"/>
        <w:rPr>
          <w:rFonts w:ascii="Times New Roman" w:hAnsi="Times New Roman" w:eastAsia="Times New Roman" w:cs="Times New Roman"/>
          <w:sz w:val="12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12"/>
          <w:szCs w:val="20"/>
          <w:highlight w:val="none"/>
        </w:rPr>
      </w:r>
      <w:r/>
    </w:p>
    <w:tbl>
      <w:tblPr>
        <w:tblStyle w:val="636"/>
        <w:tblW w:w="968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052"/>
        <w:gridCol w:w="2442"/>
        <w:gridCol w:w="2300"/>
        <w:gridCol w:w="2888"/>
      </w:tblGrid>
      <w:tr>
        <w:trPr>
          <w:trHeight w:val="624"/>
        </w:trPr>
        <w:tc>
          <w:tcPr>
            <w:tcW w:w="2052" w:type="dxa"/>
            <w:textDirection w:val="lrTb"/>
            <w:noWrap w:val="false"/>
          </w:tcPr>
          <w:p>
            <w:pPr>
              <w:jc w:val="center"/>
              <w:spacing w:after="0" w:line="233" w:lineRule="auto"/>
              <w:widowControl w:val="off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  <w:lang w:eastAsia="ru-RU"/>
              </w:rPr>
              <w:t xml:space="preserve">Направления </w:t>
            </w:r>
            <w:r/>
          </w:p>
          <w:p>
            <w:pPr>
              <w:jc w:val="center"/>
              <w:spacing w:after="0" w:line="233" w:lineRule="auto"/>
              <w:widowControl w:val="off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  <w:lang w:eastAsia="ru-RU"/>
              </w:rPr>
              <w:t xml:space="preserve">затрат</w:t>
            </w:r>
            <w:r/>
          </w:p>
        </w:tc>
        <w:tc>
          <w:tcPr>
            <w:tcW w:w="2442" w:type="dxa"/>
            <w:textDirection w:val="lrTb"/>
            <w:noWrap w:val="false"/>
          </w:tcPr>
          <w:p>
            <w:pPr>
              <w:jc w:val="center"/>
              <w:spacing w:after="0" w:line="233" w:lineRule="auto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Сумма затрат, всего </w:t>
            </w:r>
            <w:r/>
          </w:p>
          <w:p>
            <w:pPr>
              <w:jc w:val="center"/>
              <w:spacing w:after="0" w:line="233" w:lineRule="auto"/>
              <w:widowControl w:val="off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(руб.)</w:t>
            </w:r>
            <w:r/>
          </w:p>
        </w:tc>
        <w:tc>
          <w:tcPr>
            <w:tcW w:w="2300" w:type="dxa"/>
            <w:textDirection w:val="lrTb"/>
            <w:noWrap w:val="false"/>
          </w:tcPr>
          <w:p>
            <w:pPr>
              <w:jc w:val="center"/>
              <w:spacing w:after="0" w:line="233" w:lineRule="auto"/>
              <w:widowControl w:val="off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  <w:lang w:eastAsia="ru-RU"/>
              </w:rPr>
              <w:t xml:space="preserve">Процент возмещения затрат</w:t>
            </w:r>
            <w:r/>
          </w:p>
        </w:tc>
        <w:tc>
          <w:tcPr>
            <w:tcW w:w="2888" w:type="dxa"/>
            <w:textDirection w:val="lrTb"/>
            <w:noWrap w:val="false"/>
          </w:tcPr>
          <w:p>
            <w:pPr>
              <w:jc w:val="center"/>
              <w:spacing w:after="0" w:line="233" w:lineRule="auto"/>
              <w:widowControl w:val="off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  <w:lang w:eastAsia="ru-RU"/>
              </w:rPr>
              <w:t xml:space="preserve">Сумма субсидии (руб.)</w:t>
            </w:r>
            <w:r/>
          </w:p>
        </w:tc>
      </w:tr>
      <w:tr>
        <w:trPr>
          <w:trHeight w:val="113"/>
        </w:trPr>
        <w:tc>
          <w:tcPr>
            <w:tcW w:w="2052" w:type="dxa"/>
            <w:textDirection w:val="lrTb"/>
            <w:noWrap w:val="false"/>
          </w:tcPr>
          <w:p>
            <w:pPr>
              <w:ind w:firstLine="709"/>
              <w:jc w:val="both"/>
              <w:spacing w:after="0" w:line="233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</w:rPr>
            </w:r>
            <w:r/>
          </w:p>
        </w:tc>
        <w:tc>
          <w:tcPr>
            <w:tcW w:w="2442" w:type="dxa"/>
            <w:textDirection w:val="lrTb"/>
            <w:noWrap w:val="false"/>
          </w:tcPr>
          <w:p>
            <w:pPr>
              <w:ind w:firstLine="709"/>
              <w:jc w:val="both"/>
              <w:spacing w:after="0" w:line="233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</w:rPr>
            </w:r>
            <w:r/>
          </w:p>
        </w:tc>
        <w:tc>
          <w:tcPr>
            <w:tcW w:w="2300" w:type="dxa"/>
            <w:textDirection w:val="lrTb"/>
            <w:noWrap w:val="false"/>
          </w:tcPr>
          <w:p>
            <w:pPr>
              <w:ind w:firstLine="709"/>
              <w:jc w:val="both"/>
              <w:spacing w:after="0" w:line="233" w:lineRule="auto"/>
              <w:widowControl w:val="off"/>
              <w:rPr>
                <w:rFonts w:hint="default" w:ascii="Times New Roman" w:hAnsi="Times New Roman" w:eastAsia="Times New Roman" w:cs="Times New Roman"/>
                <w:sz w:val="23"/>
                <w:szCs w:val="23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3"/>
                <w:szCs w:val="23"/>
                <w:highlight w:val="none"/>
                <w:lang w:val="ru-RU"/>
              </w:rPr>
            </w:r>
            <w:r/>
          </w:p>
        </w:tc>
        <w:tc>
          <w:tcPr>
            <w:tcW w:w="2888" w:type="dxa"/>
            <w:textDirection w:val="lrTb"/>
            <w:noWrap w:val="false"/>
          </w:tcPr>
          <w:p>
            <w:pPr>
              <w:ind w:firstLine="709"/>
              <w:jc w:val="both"/>
              <w:spacing w:after="0" w:line="233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</w:rPr>
            </w:r>
            <w:r/>
          </w:p>
        </w:tc>
      </w:tr>
      <w:tr>
        <w:trPr>
          <w:trHeight w:val="161"/>
        </w:trPr>
        <w:tc>
          <w:tcPr>
            <w:tcW w:w="2052" w:type="dxa"/>
            <w:textDirection w:val="lrTb"/>
            <w:noWrap w:val="false"/>
          </w:tcPr>
          <w:p>
            <w:pPr>
              <w:ind w:firstLine="709"/>
              <w:jc w:val="both"/>
              <w:spacing w:after="0" w:line="233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  <w:t xml:space="preserve">ИТОГО</w:t>
            </w:r>
            <w:r/>
          </w:p>
        </w:tc>
        <w:tc>
          <w:tcPr>
            <w:tcW w:w="2442" w:type="dxa"/>
            <w:textDirection w:val="lrTb"/>
            <w:noWrap w:val="false"/>
          </w:tcPr>
          <w:p>
            <w:pPr>
              <w:ind w:firstLine="709"/>
              <w:jc w:val="both"/>
              <w:spacing w:after="0" w:line="233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</w:rPr>
            </w:r>
            <w:r/>
          </w:p>
        </w:tc>
        <w:tc>
          <w:tcPr>
            <w:tcW w:w="2300" w:type="dxa"/>
            <w:textDirection w:val="lrTb"/>
            <w:noWrap w:val="false"/>
          </w:tcPr>
          <w:p>
            <w:pPr>
              <w:ind w:firstLine="709"/>
              <w:jc w:val="both"/>
              <w:spacing w:after="0" w:line="233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</w:rPr>
            </w:r>
            <w:r/>
          </w:p>
        </w:tc>
        <w:tc>
          <w:tcPr>
            <w:tcW w:w="2888" w:type="dxa"/>
            <w:textDirection w:val="lrTb"/>
            <w:noWrap w:val="false"/>
          </w:tcPr>
          <w:p>
            <w:pPr>
              <w:ind w:firstLine="709"/>
              <w:jc w:val="both"/>
              <w:spacing w:after="0" w:line="233" w:lineRule="auto"/>
              <w:widowControl w:val="off"/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</w:rPr>
            </w:r>
            <w:r/>
          </w:p>
        </w:tc>
      </w:tr>
    </w:tbl>
    <w:p>
      <w:pPr>
        <w:ind w:firstLine="709"/>
        <w:jc w:val="center"/>
        <w:spacing w:after="0" w:line="233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/>
    </w:p>
    <w:tbl>
      <w:tblPr>
        <w:tblStyle w:val="636"/>
        <w:tblW w:w="9706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4"/>
        <w:gridCol w:w="3470"/>
        <w:gridCol w:w="1701"/>
        <w:gridCol w:w="2551"/>
      </w:tblGrid>
      <w:tr>
        <w:trPr>
          <w:trHeight w:val="227"/>
        </w:trPr>
        <w:tc>
          <w:tcPr>
            <w:gridSpan w:val="2"/>
            <w:tcW w:w="545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33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t xml:space="preserve">Получатель субсидии:</w:t>
            </w:r>
            <w:r/>
          </w:p>
        </w:tc>
        <w:tc>
          <w:tcPr>
            <w:gridSpan w:val="2"/>
            <w:tcW w:w="4252" w:type="dxa"/>
            <w:textDirection w:val="lrTb"/>
            <w:noWrap w:val="false"/>
          </w:tcPr>
          <w:p>
            <w:pPr>
              <w:ind w:firstLine="709"/>
              <w:jc w:val="both"/>
              <w:spacing w:after="0" w:line="233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t xml:space="preserve">Согласовано:</w:t>
            </w:r>
            <w:r/>
          </w:p>
        </w:tc>
      </w:tr>
      <w:tr>
        <w:trPr>
          <w:trHeight w:val="753"/>
        </w:trPr>
        <w:tc>
          <w:tcPr>
            <w:gridSpan w:val="2"/>
            <w:tcW w:w="5454" w:type="dxa"/>
            <w:textDirection w:val="lrTb"/>
            <w:noWrap w:val="false"/>
          </w:tcPr>
          <w:p>
            <w:pPr>
              <w:ind w:firstLine="709"/>
              <w:jc w:val="both"/>
              <w:spacing w:after="0" w:line="233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gridSpan w:val="2"/>
            <w:tcW w:w="4252" w:type="dxa"/>
            <w:textDirection w:val="lrTb"/>
            <w:noWrap w:val="false"/>
          </w:tcPr>
          <w:p>
            <w:pPr>
              <w:jc w:val="center"/>
              <w:spacing w:after="0" w:line="233" w:lineRule="auto"/>
              <w:widowControl w:val="off"/>
              <w:tabs>
                <w:tab w:val="left" w:pos="735" w:leader="none"/>
              </w:tabs>
              <w:rPr>
                <w:rFonts w:ascii="Times New Roman" w:hAnsi="Times New Roman" w:eastAsia="Times New Roman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highlight w:val="none"/>
                <w:lang w:eastAsia="ru-RU"/>
              </w:rPr>
              <w:t xml:space="preserve">Руководитель органа управления агропромышленного комплекса муниципального образования Белгородской области</w:t>
            </w:r>
            <w:r/>
          </w:p>
        </w:tc>
      </w:tr>
      <w:tr>
        <w:trPr>
          <w:trHeight w:val="244"/>
        </w:trPr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___________</w:t>
            </w:r>
            <w:r/>
          </w:p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  <w:lang w:eastAsia="ru-RU"/>
              </w:rPr>
              <w:t xml:space="preserve">(подпись)</w:t>
            </w:r>
            <w:r/>
          </w:p>
        </w:tc>
        <w:tc>
          <w:tcPr>
            <w:tcW w:w="3470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__________________</w:t>
            </w:r>
            <w:r/>
          </w:p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  <w:lang w:eastAsia="ru-RU"/>
              </w:rPr>
              <w:t xml:space="preserve">(Ф.И.О.)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__________</w:t>
            </w:r>
            <w:r/>
          </w:p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  <w:lang w:eastAsia="ru-RU"/>
              </w:rPr>
              <w:t xml:space="preserve">(подпись)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ind w:firstLine="505"/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_________________</w:t>
            </w:r>
            <w:r/>
          </w:p>
          <w:p>
            <w:pPr>
              <w:ind w:firstLine="505"/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  <w:lang w:eastAsia="ru-RU"/>
              </w:rPr>
              <w:t xml:space="preserve">(Ф.И.О.)</w:t>
            </w:r>
            <w:r/>
          </w:p>
        </w:tc>
      </w:tr>
      <w:tr>
        <w:trPr>
          <w:trHeight w:val="127"/>
        </w:trPr>
        <w:tc>
          <w:tcPr>
            <w:gridSpan w:val="2"/>
            <w:tcW w:w="5454" w:type="dxa"/>
            <w:textDirection w:val="lrTb"/>
            <w:noWrap w:val="false"/>
          </w:tcPr>
          <w:p>
            <w:pPr>
              <w:ind w:firstLine="709"/>
              <w:jc w:val="both"/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«___» ______________ 20__ г.</w:t>
            </w:r>
            <w:r/>
          </w:p>
          <w:p>
            <w:pPr>
              <w:ind w:firstLine="709"/>
              <w:jc w:val="both"/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  <w:lang w:eastAsia="ru-RU"/>
              </w:rPr>
              <w:t xml:space="preserve">М.П.</w:t>
            </w:r>
            <w:r/>
          </w:p>
        </w:tc>
        <w:tc>
          <w:tcPr>
            <w:gridSpan w:val="2"/>
            <w:tcW w:w="4252" w:type="dxa"/>
            <w:textDirection w:val="lrTb"/>
            <w:noWrap w:val="false"/>
          </w:tcPr>
          <w:p>
            <w:pPr>
              <w:ind w:firstLine="709"/>
              <w:jc w:val="both"/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«___» ______________ 20__г.</w:t>
            </w:r>
            <w:r/>
          </w:p>
          <w:p>
            <w:pPr>
              <w:ind w:firstLine="709"/>
              <w:jc w:val="both"/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  <w:lang w:eastAsia="ru-RU"/>
              </w:rPr>
              <w:t xml:space="preserve">М.П.</w:t>
            </w:r>
            <w:r/>
          </w:p>
        </w:tc>
      </w:tr>
    </w:tbl>
    <w:p>
      <w:pPr>
        <w:rPr>
          <w:highlight w:val="none"/>
        </w:rPr>
      </w:pPr>
      <w:r>
        <w:rPr>
          <w:highlight w:val="none"/>
        </w:rPr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/>
    </w:p>
    <w:tbl>
      <w:tblPr>
        <w:tblStyle w:val="64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5"/>
        <w:gridCol w:w="5036"/>
      </w:tblGrid>
      <w:tr>
        <w:trPr/>
        <w:tc>
          <w:tcPr>
            <w:tcW w:w="4644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ru-RU"/>
              </w:rPr>
              <w:t xml:space="preserve">Приложение №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highlight w:val="none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ru-RU"/>
              </w:rPr>
              <w:t xml:space="preserve">к Порядку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предоставления из областного бюджета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субсидии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 агроагрегаторам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highlight w:val="none"/>
                <w:lang w:eastAsia="ru-RU"/>
              </w:rPr>
              <w:t xml:space="preserve">Форма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Реестр произведенных затрат, 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widowControl w:val="off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связанных 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 xml:space="preserve">приоб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 xml:space="preserve">ретением и последующим внесением в неделимый фонд объектов, предназначенных для заготовки, хранения, подработки, переработки, сортировки, первичной переработки, охлаждения, подготовки к реализации, транспортировки и реализации сельскохозяйственной продукци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 xml:space="preserve">и, шерсти, пищевых лесных ресурсов, а также продуктов переработки указанной продукции, оборудования для организации хранения, переработки, упаковки, маркировки, транспортировки и реализации сельскохозяйственной продукции, специализированного автотранспорта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widowControl w:val="off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6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1"/>
        <w:gridCol w:w="1476"/>
        <w:gridCol w:w="2268"/>
        <w:gridCol w:w="1843"/>
        <w:gridCol w:w="1984"/>
        <w:gridCol w:w="1559"/>
      </w:tblGrid>
      <w:tr>
        <w:trPr/>
        <w:tc>
          <w:tcPr>
            <w:tcW w:w="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№ п/п</w:t>
            </w:r>
            <w:r/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и номер платежного поручения (документа об оплате)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Сумма оплаты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по платежному поручению (документу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об оплате)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(руб.)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Наименование поставщика, подрядчика, других организаций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Дата и номер договора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с поставщиком, подрядчиком, другими организациями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lang w:eastAsia="ru-RU"/>
              </w:rPr>
              <w:t xml:space="preserve">Назначение платежа</w:t>
            </w:r>
            <w:r/>
          </w:p>
        </w:tc>
      </w:tr>
      <w:tr>
        <w:trPr/>
        <w:tc>
          <w:tcPr>
            <w:tcW w:w="571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71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571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gridSpan w:val="2"/>
            <w:tcW w:w="2047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Итого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tbl>
      <w:tblPr>
        <w:tblStyle w:val="636"/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14"/>
      </w:tblGrid>
      <w:tr>
        <w:trPr>
          <w:trHeight w:val="14"/>
        </w:trPr>
        <w:tc>
          <w:tcPr>
            <w:tcW w:w="901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Получатель субсидии</w:t>
            </w:r>
            <w:r/>
          </w:p>
        </w:tc>
      </w:tr>
      <w:tr>
        <w:trPr>
          <w:trHeight w:val="14"/>
        </w:trPr>
        <w:tc>
          <w:tcPr>
            <w:tcW w:w="901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__________         _________________ </w:t>
            </w:r>
            <w:r/>
          </w:p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  <w:lang w:eastAsia="ru-RU"/>
              </w:rPr>
              <w:t xml:space="preserve">   (подпись)                              (Ф.И.О.)</w:t>
            </w:r>
            <w:r/>
          </w:p>
        </w:tc>
      </w:tr>
      <w:tr>
        <w:trPr>
          <w:trHeight w:val="14"/>
        </w:trPr>
        <w:tc>
          <w:tcPr>
            <w:tcW w:w="901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tabs>
                <w:tab w:val="left" w:pos="727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«__» _____________ 20__ г.   </w:t>
            </w:r>
            <w:r/>
          </w:p>
        </w:tc>
      </w:tr>
      <w:tr>
        <w:trPr>
          <w:trHeight w:val="14"/>
        </w:trPr>
        <w:tc>
          <w:tcPr>
            <w:tcW w:w="901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  <w:highlight w:val="none"/>
                <w:lang w:eastAsia="ru-RU"/>
              </w:rPr>
              <w:t xml:space="preserve">М.П.</w:t>
            </w:r>
            <w:r/>
          </w:p>
        </w:tc>
      </w:tr>
    </w:tbl>
    <w:tbl>
      <w:tblPr>
        <w:tblStyle w:val="645"/>
        <w:tblW w:w="9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77"/>
        <w:gridCol w:w="5670"/>
      </w:tblGrid>
      <w:tr>
        <w:trPr>
          <w:trHeight w:val="918"/>
        </w:trPr>
        <w:tc>
          <w:tcPr>
            <w:tcW w:w="40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ru-RU"/>
              </w:rPr>
              <w:t xml:space="preserve">Первый заместитель министра сельского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ru-RU"/>
              </w:rPr>
              <w:t xml:space="preserve">хозяйства и продовольствия Белгородской области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ru-RU"/>
              </w:rPr>
              <w:t xml:space="preserve">                                                     А.Н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highlight w:val="none"/>
                <w:lang w:val="en-US" w:eastAsia="ru-RU"/>
              </w:rPr>
              <w:t xml:space="preserve">. Цапков</w:t>
            </w:r>
            <w:r/>
          </w:p>
        </w:tc>
      </w:tr>
    </w:tbl>
    <w:p>
      <w:pPr>
        <w:rPr>
          <w:highlight w:val="none"/>
        </w:rPr>
      </w:pP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Calibri">
    <w:panose1 w:val="020F050202020403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34"/>
    <w:next w:val="63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35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4"/>
    <w:next w:val="63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35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34"/>
    <w:next w:val="63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3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4"/>
    <w:next w:val="63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3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4"/>
    <w:next w:val="63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3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4"/>
    <w:next w:val="63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3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4"/>
    <w:next w:val="63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3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4"/>
    <w:next w:val="63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3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4"/>
    <w:next w:val="63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3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34"/>
    <w:next w:val="63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35"/>
    <w:link w:val="33"/>
    <w:uiPriority w:val="10"/>
    <w:rPr>
      <w:sz w:val="48"/>
      <w:szCs w:val="48"/>
    </w:rPr>
  </w:style>
  <w:style w:type="paragraph" w:styleId="35">
    <w:name w:val="Subtitle"/>
    <w:basedOn w:val="634"/>
    <w:next w:val="63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35"/>
    <w:link w:val="35"/>
    <w:uiPriority w:val="11"/>
    <w:rPr>
      <w:sz w:val="24"/>
      <w:szCs w:val="24"/>
    </w:rPr>
  </w:style>
  <w:style w:type="paragraph" w:styleId="37">
    <w:name w:val="Quote"/>
    <w:basedOn w:val="634"/>
    <w:next w:val="63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4"/>
    <w:next w:val="63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35"/>
    <w:link w:val="637"/>
    <w:uiPriority w:val="99"/>
  </w:style>
  <w:style w:type="paragraph" w:styleId="43">
    <w:name w:val="Footer"/>
    <w:basedOn w:val="63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35"/>
    <w:link w:val="43"/>
    <w:uiPriority w:val="99"/>
  </w:style>
  <w:style w:type="paragraph" w:styleId="45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3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35"/>
    <w:uiPriority w:val="99"/>
    <w:unhideWhenUsed/>
    <w:rPr>
      <w:vertAlign w:val="superscript"/>
    </w:rPr>
  </w:style>
  <w:style w:type="paragraph" w:styleId="177">
    <w:name w:val="endnote text"/>
    <w:basedOn w:val="63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35"/>
    <w:uiPriority w:val="99"/>
    <w:semiHidden/>
    <w:unhideWhenUsed/>
    <w:rPr>
      <w:vertAlign w:val="superscript"/>
    </w:rPr>
  </w:style>
  <w:style w:type="paragraph" w:styleId="180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35" w:default="1">
    <w:name w:val="Default Paragraph Font"/>
    <w:uiPriority w:val="1"/>
    <w:semiHidden/>
    <w:unhideWhenUsed/>
    <w:qFormat/>
  </w:style>
  <w:style w:type="table" w:styleId="636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637">
    <w:name w:val="Header"/>
    <w:basedOn w:val="634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38">
    <w:name w:val="No Spacing"/>
    <w:basedOn w:val="634"/>
    <w:uiPriority w:val="1"/>
    <w:qFormat/>
    <w:pPr>
      <w:spacing w:after="0" w:line="240" w:lineRule="auto"/>
    </w:pPr>
  </w:style>
  <w:style w:type="paragraph" w:styleId="639">
    <w:name w:val="List Paragraph"/>
    <w:basedOn w:val="634"/>
    <w:uiPriority w:val="34"/>
    <w:qFormat/>
    <w:pPr>
      <w:contextualSpacing/>
      <w:ind w:left="720"/>
    </w:pPr>
  </w:style>
  <w:style w:type="character" w:styleId="640" w:customStyle="1">
    <w:name w:val="apple-style-span"/>
    <w:basedOn w:val="635"/>
    <w:uiPriority w:val="0"/>
    <w:qFormat/>
  </w:style>
  <w:style w:type="character" w:styleId="641" w:customStyle="1">
    <w:name w:val="apple-converted-space"/>
    <w:basedOn w:val="635"/>
    <w:uiPriority w:val="0"/>
    <w:qFormat/>
  </w:style>
  <w:style w:type="paragraph" w:styleId="642" w:customStyle="1">
    <w:name w:val="ConsPlusNormal"/>
    <w:uiPriority w:val="0"/>
    <w:qFormat/>
    <w:pPr>
      <w:spacing w:after="0" w:line="240" w:lineRule="auto"/>
      <w:widowControl w:val="off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styleId="643" w:customStyle="1">
    <w:name w:val="ConsPlusTitle"/>
    <w:uiPriority w:val="0"/>
    <w:qFormat/>
    <w:pPr>
      <w:widowControl w:val="off"/>
    </w:pPr>
    <w:rPr>
      <w:rFonts w:hint="default" w:ascii="Arial" w:hAnsi="Arial" w:cs="Arial" w:eastAsiaTheme="minorEastAsia"/>
      <w:b/>
      <w:bCs/>
      <w:sz w:val="24"/>
      <w:szCs w:val="24"/>
      <w:lang w:val="ru-RU" w:eastAsia="ru-RU" w:bidi="ar-SA"/>
    </w:rPr>
  </w:style>
  <w:style w:type="character" w:styleId="644" w:customStyle="1">
    <w:name w:val="Цветовое выделение"/>
    <w:uiPriority w:val="99"/>
    <w:unhideWhenUsed/>
    <w:qFormat/>
    <w:rPr>
      <w:rFonts w:hint="default"/>
      <w:b/>
      <w:color w:val="26282f"/>
      <w:sz w:val="24"/>
      <w:szCs w:val="24"/>
    </w:rPr>
  </w:style>
  <w:style w:type="table" w:styleId="645" w:customStyle="1">
    <w:name w:val="Сетка таблицы5"/>
    <w:basedOn w:val="636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371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belaya</dc:creator>
  <cp:revision>1</cp:revision>
  <dcterms:created xsi:type="dcterms:W3CDTF">2026-01-18T12:14:00Z</dcterms:created>
  <dcterms:modified xsi:type="dcterms:W3CDTF">2026-03-19T07:47:04Z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