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департамент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развития отраслей сельского хозяйства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министерства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«Об утверждении порядка предоставления субсидий на возмещение сельскохозяйственным 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аропроизводителям Белгородской области ущерба в связи с повреждением многолетних насаждений в период цветения вследствие прохождения опасного агрометеорологического явления в виде заморозков в воздухе и на поверхности почвы на территории Белгородской облас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начало: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вгуста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2024 г., окончание «1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вгуста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2024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  <w:t xml:space="preserve">средняя.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Проектом постановления Правительства Белгородской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«Об утверждении порядка предоставления субсидий на возмещение сельскохозяйственным тов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аропроизводителям Белгородской области ущерба в связи с повреждением многолетних насаждений в период цветения вследствие прохождения опасного агрометеорологического явления в виде заморозков в воздухе и на поверхности почвы на территории Белгородской облас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ти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расширяется перечень мер поддержки сельскохозяйственных товаропроизводителей.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Утверждается порядок возмещения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прямых затрат, понесенных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сельскохозяйственными товаропроизводителями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в рамках проведения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уходных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работ за многолетними насаждениями на пострадавшей площади с момента уборки урожая в 2023 году до дня возникновения чрезвычайной ситуации природного характера на территории Белгородской области.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Подгорный Александр Николаевич.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bookmarkStart w:id="1" w:name="_Hlk159860577"/>
      <w:r>
        <w:rPr>
          <w:rFonts w:ascii="Times New Roman" w:hAnsi="Times New Roman" w:eastAsia="Times New Roman" w:cs="Times New Roman"/>
          <w:sz w:val="26"/>
          <w:szCs w:val="26"/>
        </w:rPr>
        <w:t xml:space="preserve">начальник отдела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развития отраслей растениеводства, мелиорации и механизации департамента развития отраслей сельского хозяйства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министерства сельского хозяйства и продовольствия Белгородской области</w:t>
      </w:r>
      <w:bookmarkEnd w:id="1"/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8 (4722) 24-76-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Адрес электронной почты: </w:t>
      </w:r>
      <w:bookmarkStart w:id="2" w:name="_Hlk159860523"/>
      <w:r>
        <w:rPr>
          <w:rFonts w:ascii="Times New Roman" w:hAnsi="Times New Roman" w:cs="Times New Roman"/>
          <w:sz w:val="26"/>
          <w:szCs w:val="26"/>
          <w:lang w:val="en-US"/>
        </w:rPr>
        <w:t xml:space="preserve">podgorny</w:t>
      </w:r>
      <w:r>
        <w:rPr>
          <w:rFonts w:ascii="Times New Roman" w:hAnsi="Times New Roman" w:cs="Times New Roman"/>
          <w:sz w:val="26"/>
          <w:szCs w:val="26"/>
        </w:rPr>
        <w:t xml:space="preserve">@belapk.ru</w:t>
      </w:r>
      <w:bookmarkEnd w:id="2"/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регулирования: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гибель урожая многолетних плодово-ягодных насаждений вследствие прохождения  на территории Белгородской области опасного агрометеорологического явления в виде заморозков в воздухе и на поверхности почвы; недостаточность средств на проведение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уходных</w:t>
      </w:r>
      <w:r>
        <w:rPr>
          <w:rFonts w:ascii="Times New Roman" w:hAnsi="Times New Roman" w:eastAsia="Calibri" w:cs="Times New Roman"/>
          <w:sz w:val="26"/>
          <w:szCs w:val="26"/>
        </w:rPr>
        <w:t xml:space="preserve"> работ у сельскохозяйственных товаропроизводителей Белгородской области, занимающимся выращиванием многолетних плодово-ягодных насаждений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информация из Белгородского центра по гидрометеорологии и мониторингу окружающей среды - филиала Федерального государственного бюджетного учреждения «Центрально-Черноземное управление по гидрометеорологии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мониторингу окружающей среды», обращения сельскохозяйственных товаропроизводителей по вопросу гибели ввиду сильных заморозков.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</w:t>
      </w:r>
      <w:r>
        <w:rPr>
          <w:rFonts w:ascii="Times New Roman" w:hAnsi="Times New Roman" w:eastAsia="Calibri" w:cs="Times New Roman"/>
          <w:sz w:val="26"/>
          <w:szCs w:val="26"/>
        </w:rPr>
        <w:t xml:space="preserve">3. Негативные эффекты, возникающие в связи с наличием рассматриваемой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низкая обеспеченность плодами и ягодами населения Российской Федерации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,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мпортозамещение</w:t>
      </w:r>
      <w:r>
        <w:rPr>
          <w:rFonts w:ascii="Times New Roman" w:hAnsi="Times New Roman" w:eastAsia="Calibri" w:cs="Times New Roman"/>
          <w:sz w:val="26"/>
          <w:szCs w:val="26"/>
        </w:rPr>
        <w:t xml:space="preserve">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деятельности:*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Анализ опыта иных субъектов Российской Фед</w:t>
      </w:r>
      <w:r>
        <w:rPr>
          <w:rFonts w:ascii="Times New Roman" w:hAnsi="Times New Roman" w:eastAsia="Calibri" w:cs="Times New Roman"/>
          <w:sz w:val="26"/>
          <w:szCs w:val="26"/>
        </w:rPr>
        <w:t xml:space="preserve">ерации показал, что органами исполнительной власти всех субъектов Российской Федерации ведутся работы по принятию аналогичных нормативных правовых актов, предусматривающих изменение действующих положений и порядков предоставления государственной поддержки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сельхозтоваропроизводителям.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3.Цели вводимого правового регулирования и измеримые показатели 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в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озмещение ущерба сельскохозяйственным товаропроизводителям Белгородской области, занимающихся выращиванием многолетних плодово-ягодных насаждений.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нормативного правового акта разработан в соответствии с Постан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овлением Правительства Российской Федерации от 25 октября 2023 года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Декабрь 2024 год.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постановления Правительства Белгородской области  утверждается порядок предоставления субсидий на возмещение сельскохозяйственным товаропроизводителям Белго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родской области ущерба в связи с повреждением многолетних насаждений в период цветения вследствие прохождения опасного агрометеорологического явления в виде заморозков в воздухе и на поверхности почвы на территории Белгородской области, включающий в себя: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общие положения;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порядок проведения отбора получателей субсидий для предоставления Субсидий;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условия и порядок предоставления субсидии;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требования к отчетности;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требования к осуществлению контроля (мониторинга) за соблюдением условий, целей и порядка предоставления Субсидий и ответственности за их нарушение.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проведение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уходных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работ за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многолетни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ми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насаждени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ями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на пострадавшей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результате возникновения чрезвычайной ситуации природного характера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площади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за счёт собственных или заёмных (кредитных) средств: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Так, например, при минимальном размере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субсидии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сумме 5 млн. руб. в случае привлечения заемных средств в вышеуказанной сумме (под процентную ставку в размере 5% (в сфере АПК) на 24 месяца переплата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товаропроизводителя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составит 262, 5 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При среднем размере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субсидии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сумме 14,6 млн. руб. в случае привлечения заемных средств в вышеуказанной сумме (под процентную ставку в размере 5%                         </w:t>
      </w:r>
      <w:r>
        <w:rPr>
          <w:rFonts w:ascii="Times New Roman" w:hAnsi="Times New Roman" w:eastAsia="Calibri" w:cs="Times New Roman"/>
          <w:sz w:val="26"/>
          <w:szCs w:val="26"/>
        </w:rPr>
        <w:t xml:space="preserve">   (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сфере АПК)  на 24 месяца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переплата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товаропроизводителя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составит 766,5 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Таким образом получение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субсидии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для сельскохозяйственных 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товаропроизводителей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является финансово более выгодным, чем привлечение заемных ресурсов.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 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Cs/>
          <w:sz w:val="26"/>
          <w:szCs w:val="26"/>
        </w:rPr>
      </w:pPr>
      <w:r>
        <w:rPr>
          <w:rFonts w:ascii="Times New Roman" w:hAnsi="Times New Roman" w:eastAsia="Calibri" w:cs="Times New Roman"/>
          <w:iCs/>
          <w:sz w:val="26"/>
          <w:szCs w:val="26"/>
        </w:rPr>
        <w:t xml:space="preserve">Оптимальным способом решения проблемы является утверждение Порядка, позволяющего сельскохозяйственным товаропроизводителям Белгородской области получить возмещение прямых затрат, понесенных в рамках проведения 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уходных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 работ за многолетними насаждениями на пострадавшей площади с момента уборки урожая в 2023 году до дня возникновения чрезвычайной ситуации природного характера на территории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Данное нормативное правовое регулирование позволит снизить финансовую нагрузку на хозяйствующие субъекты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5"/>
        <w:gridCol w:w="40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59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ед.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9"/>
        <w:gridCol w:w="4110"/>
        <w:gridCol w:w="314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8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Сельскохозяйственные товаропроизводители (за исключением граждан, ведущих личное подсобное хозяйство, и сельскохозяйственных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кредитных потребительских кооперативов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pStyle w:val="842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eastAsia="Calibri"/>
                <w:b/>
                <w:bCs/>
                <w:sz w:val="20"/>
                <w:szCs w:val="20"/>
                <w:highlight w:val="none"/>
                <w:lang w:eastAsia="en-US"/>
              </w:rPr>
              <w:t xml:space="preserve">Преимущества:</w:t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pStyle w:val="842"/>
              <w:spacing w:before="0" w:beforeAutospacing="0" w:after="0" w:afterAutospacing="0"/>
              <w:rPr>
                <w:rFonts w:eastAsia="Calibri"/>
                <w:bCs/>
                <w:sz w:val="20"/>
                <w:szCs w:val="20"/>
                <w:highlight w:val="none"/>
              </w:rPr>
            </w:pPr>
            <w:r>
              <w:rPr>
                <w:rFonts w:eastAsia="Calibri"/>
                <w:bCs/>
                <w:sz w:val="20"/>
                <w:szCs w:val="20"/>
                <w:highlight w:val="non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rFonts w:eastAsia="Calibri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rFonts w:eastAsia="Calibri"/>
                <w:sz w:val="20"/>
                <w:szCs w:val="20"/>
                <w:highlight w:val="none"/>
              </w:rPr>
              <w:t xml:space="preserve">Возможность получения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сельскохозяйственными товаропроизводителями</w:t>
            </w:r>
            <w:r>
              <w:rPr>
                <w:rFonts w:eastAsia="Calibri"/>
                <w:sz w:val="20"/>
                <w:szCs w:val="20"/>
                <w:highlight w:val="none"/>
              </w:rPr>
              <w:t xml:space="preserve"> </w:t>
            </w:r>
            <w:r>
              <w:rPr>
                <w:rFonts w:eastAsia="Calibri"/>
                <w:sz w:val="20"/>
                <w:szCs w:val="20"/>
                <w:highlight w:val="none"/>
              </w:rPr>
              <w:t xml:space="preserve">субсидий на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возмещение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прямых затрат, понесенных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в рамках проведения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уходных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 работ за многолетними насаждениями на пострадавшей площади с момента уборки урожая в 2023 году до дня возникновения чрезвычайной ситуации природного характера на территории Белгородской области.</w:t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4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Финансирование в 2024 году будет осуществляться в виде субсидии на общую сумму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380 720,81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тыс.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  <w:t xml:space="preserve"> руб.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Общая стоимость требования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159,5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тыс. руб.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(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,5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чел./часа*2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35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,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11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руб.*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59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ед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).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/>
          </w:p>
        </w:tc>
      </w:tr>
      <w:tr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pStyle w:val="842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Обязанности:</w:t>
            </w:r>
            <w:r/>
          </w:p>
          <w:p>
            <w:pPr>
              <w:pStyle w:val="842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</w:rPr>
              <w:t xml:space="preserve"> предоставление пакета документов, необходимых для участия в конкурсном отборе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8" w:type="dxa"/>
            <w:vMerge w:val="continue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35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ind w:left="-35" w:right="-25" w:firstLine="35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субсидии сельскохозяйственным товаропроизводителям 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Финансирование в 2024 году будет осуществляться в виде субсидии на общую сумму                      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380 720,81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руб. 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1951"/>
        <w:gridCol w:w="386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ind w:right="57"/>
              <w:jc w:val="both"/>
              <w:keepNext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Уменьшение числа потенциальных участников мероприятий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предоставлению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прямых затрат, понесенных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сельскохозяйственными товаропроизводителями в рамках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за многолетними насаждениями на пострадавшей площади с момента уборки урожая в 2023 году до дня возникновения чрезвычайной ситуации природного характера на территории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843"/>
              <w:ind w:left="142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объемов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плодов и ягод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1418"/>
        <w:gridCol w:w="1276"/>
        <w:gridCol w:w="130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-32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Размещение информации о принятии постановления Правительства Белгородской области на официальном сайте департамента (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belapk.ru )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Мониторинг предоставленн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субсидии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возмещение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прямых затрат, понесенных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сельскохозяйственными товаропроизводителями в рамках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за многолетними насаждениями на пострадавшей площади с момента уборки урожая в 2023 году до дня возникновения чрезвычайной ситуации природного характера на территории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27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субсидии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2126"/>
        <w:gridCol w:w="2126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6" w:right="-103" w:firstLine="106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чествнное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>
          <w:trHeight w:val="28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1. К декабрю 2024 года оказание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финансовой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поддержки не менее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чем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двум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сельскохозяйственным товаропроизводителям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. </w:t>
            </w:r>
            <w:r/>
          </w:p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Финансирование на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предоставление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субсидии сельскохозяйственным товаропроизводителям на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возмещение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прямых затрат, понесенных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сельскохозяйственными товаропроизводителями в рамках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за многолетними насаждениями на пострадавшей площади с момента уборки урожая в 2023 году до дня возникновения чрезвычайной ситуации природного характера на территории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GoBack"/>
            <w:r/>
            <w:bookmarkEnd w:id="3"/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предусмотрено в размере </w:t>
            </w:r>
            <w:r/>
          </w:p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380 720,81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руб.</w:t>
            </w:r>
            <w:r/>
          </w:p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2.Увеличением объема реализуемой сельскохозяйственной продукции в течение не менее 5 лет</w:t>
            </w:r>
            <w:r/>
          </w:p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36"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Оценка поступивших заявок от сельскохозяйственных товаропроизводителей</w:t>
            </w:r>
            <w:r/>
          </w:p>
          <w:p>
            <w:pPr>
              <w:ind w:left="36"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ind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 2024 года</w:t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  <w:t xml:space="preserve">3</w:t>
      </w:r>
      <w:r>
        <w:rPr>
          <w:rFonts w:ascii="Times New Roman" w:hAnsi="Times New Roman" w:eastAsia="Calibri" w:cs="Times New Roman"/>
          <w:sz w:val="26"/>
          <w:szCs w:val="26"/>
        </w:rPr>
        <w:t xml:space="preserve"> квартал 2024 года.</w:t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456"/>
        <w:gridCol w:w="1357"/>
        <w:gridCol w:w="448"/>
        <w:gridCol w:w="448"/>
        <w:gridCol w:w="1783"/>
      </w:tblGrid>
      <w:tr>
        <w:trPr>
          <w:trHeight w:val="41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Министр сельского хозяйства                               и продовольствия Белгородской области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А.А. Антоненко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(подпись)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566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7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</w:style>
  <w:style w:type="paragraph" w:styleId="639">
    <w:name w:val="Heading 1"/>
    <w:basedOn w:val="638"/>
    <w:next w:val="638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next w:val="638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next w:val="638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5">
    <w:name w:val="Heading 7"/>
    <w:basedOn w:val="638"/>
    <w:next w:val="638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6">
    <w:name w:val="Heading 8"/>
    <w:basedOn w:val="638"/>
    <w:next w:val="638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7">
    <w:name w:val="Heading 9"/>
    <w:basedOn w:val="638"/>
    <w:next w:val="638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Heading 1 Char"/>
    <w:basedOn w:val="648"/>
    <w:uiPriority w:val="9"/>
    <w:rPr>
      <w:rFonts w:ascii="Arial" w:hAnsi="Arial" w:eastAsia="Arial" w:cs="Arial"/>
      <w:sz w:val="40"/>
      <w:szCs w:val="40"/>
    </w:rPr>
  </w:style>
  <w:style w:type="character" w:styleId="652" w:customStyle="1">
    <w:name w:val="Heading 2 Char"/>
    <w:basedOn w:val="648"/>
    <w:uiPriority w:val="9"/>
    <w:rPr>
      <w:rFonts w:ascii="Arial" w:hAnsi="Arial" w:eastAsia="Arial" w:cs="Arial"/>
      <w:sz w:val="34"/>
    </w:rPr>
  </w:style>
  <w:style w:type="character" w:styleId="653" w:customStyle="1">
    <w:name w:val="Heading 3 Char"/>
    <w:basedOn w:val="648"/>
    <w:uiPriority w:val="9"/>
    <w:rPr>
      <w:rFonts w:ascii="Arial" w:hAnsi="Arial" w:eastAsia="Arial" w:cs="Arial"/>
      <w:sz w:val="30"/>
      <w:szCs w:val="30"/>
    </w:rPr>
  </w:style>
  <w:style w:type="character" w:styleId="654" w:customStyle="1">
    <w:name w:val="Heading 4 Char"/>
    <w:basedOn w:val="648"/>
    <w:uiPriority w:val="9"/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5 Char"/>
    <w:basedOn w:val="648"/>
    <w:uiPriority w:val="9"/>
    <w:rPr>
      <w:rFonts w:ascii="Arial" w:hAnsi="Arial" w:eastAsia="Arial" w:cs="Arial"/>
      <w:b/>
      <w:bCs/>
      <w:sz w:val="24"/>
      <w:szCs w:val="24"/>
    </w:rPr>
  </w:style>
  <w:style w:type="character" w:styleId="656" w:customStyle="1">
    <w:name w:val="Heading 6 Char"/>
    <w:basedOn w:val="648"/>
    <w:uiPriority w:val="9"/>
    <w:rPr>
      <w:rFonts w:ascii="Arial" w:hAnsi="Arial" w:eastAsia="Arial" w:cs="Arial"/>
      <w:b/>
      <w:bCs/>
      <w:sz w:val="22"/>
      <w:szCs w:val="22"/>
    </w:rPr>
  </w:style>
  <w:style w:type="character" w:styleId="657" w:customStyle="1">
    <w:name w:val="Heading 7 Char"/>
    <w:basedOn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8" w:customStyle="1">
    <w:name w:val="Heading 8 Char"/>
    <w:basedOn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659" w:customStyle="1">
    <w:name w:val="Heading 9 Char"/>
    <w:basedOn w:val="648"/>
    <w:uiPriority w:val="9"/>
    <w:rPr>
      <w:rFonts w:ascii="Arial" w:hAnsi="Arial" w:eastAsia="Arial" w:cs="Arial"/>
      <w:i/>
      <w:iCs/>
      <w:sz w:val="21"/>
      <w:szCs w:val="21"/>
    </w:rPr>
  </w:style>
  <w:style w:type="character" w:styleId="660" w:customStyle="1">
    <w:name w:val="Title Char"/>
    <w:basedOn w:val="648"/>
    <w:uiPriority w:val="10"/>
    <w:rPr>
      <w:sz w:val="48"/>
      <w:szCs w:val="48"/>
    </w:rPr>
  </w:style>
  <w:style w:type="character" w:styleId="661" w:customStyle="1">
    <w:name w:val="Subtitle Char"/>
    <w:basedOn w:val="648"/>
    <w:uiPriority w:val="11"/>
    <w:rPr>
      <w:sz w:val="24"/>
      <w:szCs w:val="24"/>
    </w:rPr>
  </w:style>
  <w:style w:type="character" w:styleId="662" w:customStyle="1">
    <w:name w:val="Quote Char"/>
    <w:uiPriority w:val="29"/>
    <w:rPr>
      <w:i/>
    </w:rPr>
  </w:style>
  <w:style w:type="character" w:styleId="663" w:customStyle="1">
    <w:name w:val="Intense Quote Char"/>
    <w:uiPriority w:val="30"/>
    <w:rPr>
      <w:i/>
    </w:rPr>
  </w:style>
  <w:style w:type="character" w:styleId="664" w:customStyle="1">
    <w:name w:val="Footnote Text Char"/>
    <w:uiPriority w:val="99"/>
    <w:rPr>
      <w:sz w:val="18"/>
    </w:rPr>
  </w:style>
  <w:style w:type="character" w:styleId="665" w:customStyle="1">
    <w:name w:val="Endnote Text Char"/>
    <w:uiPriority w:val="99"/>
    <w:rPr>
      <w:sz w:val="20"/>
    </w:rPr>
  </w:style>
  <w:style w:type="character" w:styleId="666" w:customStyle="1">
    <w:name w:val="Заголовок 1 Знак"/>
    <w:basedOn w:val="648"/>
    <w:link w:val="639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48"/>
    <w:link w:val="640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48"/>
    <w:link w:val="641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48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48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48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48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48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48"/>
    <w:link w:val="647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after="0" w:line="240" w:lineRule="auto"/>
    </w:pPr>
  </w:style>
  <w:style w:type="paragraph" w:styleId="676">
    <w:name w:val="Title"/>
    <w:basedOn w:val="638"/>
    <w:next w:val="638"/>
    <w:link w:val="677"/>
    <w:uiPriority w:val="10"/>
    <w:qFormat/>
    <w:pPr>
      <w:contextualSpacing/>
      <w:spacing w:before="300"/>
    </w:pPr>
    <w:rPr>
      <w:sz w:val="48"/>
      <w:szCs w:val="48"/>
    </w:rPr>
  </w:style>
  <w:style w:type="character" w:styleId="677" w:customStyle="1">
    <w:name w:val="Заголовок Знак"/>
    <w:basedOn w:val="648"/>
    <w:link w:val="676"/>
    <w:uiPriority w:val="10"/>
    <w:rPr>
      <w:sz w:val="48"/>
      <w:szCs w:val="48"/>
    </w:rPr>
  </w:style>
  <w:style w:type="paragraph" w:styleId="678">
    <w:name w:val="Subtitle"/>
    <w:basedOn w:val="638"/>
    <w:next w:val="638"/>
    <w:link w:val="679"/>
    <w:uiPriority w:val="11"/>
    <w:qFormat/>
    <w:pPr>
      <w:spacing w:before="200"/>
    </w:pPr>
    <w:rPr>
      <w:sz w:val="24"/>
      <w:szCs w:val="24"/>
    </w:rPr>
  </w:style>
  <w:style w:type="character" w:styleId="679" w:customStyle="1">
    <w:name w:val="Подзаголовок Знак"/>
    <w:basedOn w:val="648"/>
    <w:link w:val="678"/>
    <w:uiPriority w:val="11"/>
    <w:rPr>
      <w:sz w:val="24"/>
      <w:szCs w:val="24"/>
    </w:rPr>
  </w:style>
  <w:style w:type="paragraph" w:styleId="680">
    <w:name w:val="Quote"/>
    <w:basedOn w:val="638"/>
    <w:next w:val="638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38"/>
    <w:next w:val="638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character" w:styleId="684" w:customStyle="1">
    <w:name w:val="Header Char"/>
    <w:basedOn w:val="648"/>
    <w:uiPriority w:val="99"/>
  </w:style>
  <w:style w:type="character" w:styleId="685" w:customStyle="1">
    <w:name w:val="Footer Char"/>
    <w:basedOn w:val="648"/>
    <w:uiPriority w:val="99"/>
  </w:style>
  <w:style w:type="paragraph" w:styleId="686">
    <w:name w:val="Caption"/>
    <w:basedOn w:val="638"/>
    <w:next w:val="63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7" w:customStyle="1">
    <w:name w:val="Caption Char"/>
    <w:uiPriority w:val="99"/>
  </w:style>
  <w:style w:type="table" w:styleId="688">
    <w:name w:val="Table Grid"/>
    <w:basedOn w:val="6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9" w:customStyle="1">
    <w:name w:val="Table Grid Light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0">
    <w:name w:val="Plain Table 1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8" w:customStyle="1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9" w:customStyle="1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0" w:customStyle="1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1" w:customStyle="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2" w:customStyle="1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3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0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2" w:customStyle="1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3" w:customStyle="1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4" w:customStyle="1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5" w:customStyle="1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8" w:customStyle="1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1" w:customStyle="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3" w:customStyle="1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5" w:customStyle="1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6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5" w:customStyle="1">
    <w:name w:val="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6" w:customStyle="1">
    <w:name w:val="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7" w:customStyle="1">
    <w:name w:val="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8" w:customStyle="1">
    <w:name w:val="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9" w:customStyle="1">
    <w:name w:val="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0" w:customStyle="1">
    <w:name w:val="Bordered &amp; 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Bordered &amp; 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Bordered &amp; 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Bordered &amp; 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Bordered &amp; 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Bordered &amp; 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9" w:customStyle="1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0" w:customStyle="1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1" w:customStyle="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2" w:customStyle="1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3" w:customStyle="1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4">
    <w:name w:val="footnote text"/>
    <w:basedOn w:val="638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48"/>
    <w:uiPriority w:val="99"/>
    <w:unhideWhenUsed/>
    <w:rPr>
      <w:vertAlign w:val="superscript"/>
    </w:rPr>
  </w:style>
  <w:style w:type="paragraph" w:styleId="817">
    <w:name w:val="endnote text"/>
    <w:basedOn w:val="638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48"/>
    <w:uiPriority w:val="99"/>
    <w:semiHidden/>
    <w:unhideWhenUsed/>
    <w:rPr>
      <w:vertAlign w:val="superscript"/>
    </w:rPr>
  </w:style>
  <w:style w:type="paragraph" w:styleId="820">
    <w:name w:val="toc 1"/>
    <w:basedOn w:val="638"/>
    <w:next w:val="638"/>
    <w:uiPriority w:val="39"/>
    <w:unhideWhenUsed/>
    <w:pPr>
      <w:spacing w:after="57"/>
    </w:pPr>
  </w:style>
  <w:style w:type="paragraph" w:styleId="821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22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23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24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25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26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27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28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38"/>
    <w:next w:val="638"/>
    <w:uiPriority w:val="99"/>
    <w:unhideWhenUsed/>
    <w:pPr>
      <w:spacing w:after="0"/>
    </w:pPr>
  </w:style>
  <w:style w:type="paragraph" w:styleId="83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5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38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39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0">
    <w:name w:val="Hyperlink"/>
    <w:basedOn w:val="648"/>
    <w:uiPriority w:val="99"/>
    <w:unhideWhenUsed/>
    <w:rPr>
      <w:color w:val="0000ff" w:themeColor="hyperlink"/>
      <w:u w:val="single"/>
    </w:rPr>
  </w:style>
  <w:style w:type="paragraph" w:styleId="841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2">
    <w:name w:val="Normal (Web)"/>
    <w:basedOn w:val="63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>
    <w:name w:val="List Paragraph"/>
    <w:basedOn w:val="638"/>
    <w:uiPriority w:val="34"/>
    <w:qFormat/>
    <w:pPr>
      <w:contextualSpacing/>
      <w:ind w:left="720"/>
    </w:pPr>
  </w:style>
  <w:style w:type="paragraph" w:styleId="844">
    <w:name w:val="Header"/>
    <w:basedOn w:val="638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Верхний колонтитул Знак"/>
    <w:basedOn w:val="648"/>
    <w:link w:val="844"/>
    <w:uiPriority w:val="99"/>
  </w:style>
  <w:style w:type="paragraph" w:styleId="846">
    <w:name w:val="Footer"/>
    <w:basedOn w:val="638"/>
    <w:link w:val="8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7" w:customStyle="1">
    <w:name w:val="Нижний колонтитул Знак"/>
    <w:basedOn w:val="648"/>
    <w:link w:val="846"/>
    <w:uiPriority w:val="99"/>
  </w:style>
  <w:style w:type="paragraph" w:styleId="848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5B276-9900-416B-962B-69D1D1B5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32</cp:revision>
  <dcterms:created xsi:type="dcterms:W3CDTF">2024-02-26T14:24:00Z</dcterms:created>
  <dcterms:modified xsi:type="dcterms:W3CDTF">2024-07-31T07:32:24Z</dcterms:modified>
</cp:coreProperties>
</file>