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spacing w:line="233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Финансово-экономическое обоснование</w:t>
      </w:r>
      <w:r>
        <w:rPr>
          <w:sz w:val="26"/>
          <w:szCs w:val="26"/>
        </w:rPr>
      </w:r>
      <w:r/>
    </w:p>
    <w:p>
      <w:pPr>
        <w:pStyle w:val="852"/>
        <w:jc w:val="center"/>
        <w:spacing w:line="233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проекту постановления Правительства Белгородской области</w:t>
      </w:r>
      <w:r>
        <w:rPr>
          <w:sz w:val="26"/>
          <w:szCs w:val="26"/>
        </w:rPr>
      </w:r>
      <w:r/>
    </w:p>
    <w:p>
      <w:pPr>
        <w:pStyle w:val="852"/>
        <w:jc w:val="center"/>
        <w:spacing w:line="233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</w:t>
      </w:r>
      <w:r>
        <w:rPr>
          <w:b/>
          <w:sz w:val="26"/>
          <w:szCs w:val="26"/>
        </w:rPr>
        <w:t xml:space="preserve">О внесении изменений в постановление Правительства белгородской области от</w:t>
      </w:r>
      <w:r>
        <w:rPr>
          <w:b/>
          <w:sz w:val="26"/>
          <w:szCs w:val="26"/>
        </w:rPr>
        <w:t xml:space="preserve"> 05 ноября 2019 года</w:t>
      </w:r>
      <w:r>
        <w:rPr>
          <w:b/>
          <w:sz w:val="26"/>
          <w:szCs w:val="26"/>
        </w:rPr>
        <w:t xml:space="preserve"> № 479» </w:t>
      </w:r>
      <w:r>
        <w:rPr>
          <w:b/>
          <w:sz w:val="26"/>
          <w:szCs w:val="26"/>
        </w:rPr>
      </w:r>
      <w:r/>
    </w:p>
    <w:p>
      <w:pPr>
        <w:pStyle w:val="852"/>
        <w:jc w:val="center"/>
        <w:spacing w:line="233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52"/>
        <w:ind w:firstLine="709"/>
        <w:jc w:val="both"/>
        <w:spacing w:line="233" w:lineRule="auto"/>
        <w:rPr>
          <w:bCs/>
          <w:sz w:val="26"/>
          <w:szCs w:val="26"/>
        </w:rPr>
      </w:pPr>
      <w:r>
        <w:rPr>
          <w:sz w:val="26"/>
          <w:szCs w:val="26"/>
        </w:rPr>
        <w:t xml:space="preserve">Настоящий проект постановления Правительства области подготовлен </w:t>
        <w:br/>
        <w:t xml:space="preserve">в соответствии с </w:t>
      </w:r>
      <w:r>
        <w:rPr>
          <w:bCs/>
          <w:sz w:val="26"/>
          <w:szCs w:val="26"/>
        </w:rPr>
        <w:t xml:space="preserve">Земельным кодексом Российской Федерации, Федеральным закон</w:t>
      </w:r>
      <w:r>
        <w:rPr>
          <w:bCs/>
          <w:sz w:val="26"/>
          <w:szCs w:val="26"/>
        </w:rPr>
        <w:t xml:space="preserve">о</w:t>
      </w:r>
      <w:r>
        <w:rPr>
          <w:bCs/>
          <w:sz w:val="26"/>
          <w:szCs w:val="26"/>
        </w:rPr>
        <w:t xml:space="preserve">м от 24 июля 2002 года №101-ФЗ «Об обороте земель сельскохозяйственного назначения», </w:t>
      </w:r>
      <w:r>
        <w:rPr>
          <w:bCs/>
          <w:sz w:val="26"/>
          <w:szCs w:val="26"/>
        </w:rPr>
        <w:t xml:space="preserve">постановлением Правительства </w:t>
      </w:r>
      <w:r>
        <w:rPr>
          <w:bCs/>
          <w:sz w:val="26"/>
          <w:szCs w:val="26"/>
        </w:rPr>
        <w:t xml:space="preserve">Белгородской </w:t>
      </w:r>
      <w:r>
        <w:rPr>
          <w:bCs/>
          <w:sz w:val="26"/>
          <w:szCs w:val="26"/>
        </w:rPr>
        <w:t xml:space="preserve">области от 10 февраля 2006 года №36-пп </w:t>
      </w:r>
      <w:r>
        <w:rPr>
          <w:bCs/>
          <w:sz w:val="26"/>
          <w:szCs w:val="26"/>
        </w:rPr>
        <w:t xml:space="preserve">«</w:t>
      </w:r>
      <w:r>
        <w:rPr>
          <w:sz w:val="26"/>
          <w:szCs w:val="26"/>
        </w:rPr>
        <w:t xml:space="preserve">О 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находящихся </w:t>
        <w:br/>
        <w:t xml:space="preserve">в государственной собственности Белгородской области</w:t>
      </w:r>
      <w:r>
        <w:rPr>
          <w:sz w:val="26"/>
          <w:szCs w:val="26"/>
        </w:rPr>
        <w:t xml:space="preserve">».</w:t>
      </w:r>
      <w:r>
        <w:rPr>
          <w:sz w:val="26"/>
          <w:szCs w:val="26"/>
        </w:rPr>
      </w:r>
      <w:r/>
    </w:p>
    <w:p>
      <w:pPr>
        <w:pStyle w:val="852"/>
        <w:ind w:firstLine="709"/>
        <w:jc w:val="both"/>
        <w:spacing w:line="233" w:lineRule="auto"/>
        <w:rPr>
          <w:sz w:val="26"/>
          <w:szCs w:val="26"/>
          <w:highlight w:val="none"/>
        </w:rPr>
      </w:pPr>
      <w:r>
        <w:rPr>
          <w:bCs/>
          <w:sz w:val="26"/>
          <w:szCs w:val="26"/>
        </w:rPr>
        <w:t xml:space="preserve">Пунктом 4 постановления Правительства области от 10 февраля 2006 года </w:t>
        <w:br/>
        <w:t xml:space="preserve">№ 36-пп</w:t>
      </w:r>
      <w:r>
        <w:rPr>
          <w:bCs/>
          <w:sz w:val="26"/>
          <w:szCs w:val="26"/>
        </w:rPr>
        <w:t xml:space="preserve"> установлен</w:t>
      </w:r>
      <w:r>
        <w:rPr>
          <w:bCs/>
          <w:sz w:val="26"/>
          <w:szCs w:val="26"/>
        </w:rPr>
        <w:t xml:space="preserve">а</w:t>
      </w:r>
      <w:r>
        <w:rPr>
          <w:bCs/>
          <w:sz w:val="26"/>
          <w:szCs w:val="26"/>
        </w:rPr>
        <w:t xml:space="preserve"> обяза</w:t>
      </w:r>
      <w:r>
        <w:rPr>
          <w:bCs/>
          <w:sz w:val="26"/>
          <w:szCs w:val="26"/>
        </w:rPr>
        <w:t xml:space="preserve">нность департамента</w:t>
      </w:r>
      <w:r>
        <w:rPr>
          <w:bCs/>
          <w:sz w:val="26"/>
          <w:szCs w:val="26"/>
        </w:rPr>
        <w:t xml:space="preserve"> по </w:t>
      </w:r>
      <w:r>
        <w:rPr>
          <w:sz w:val="26"/>
          <w:szCs w:val="26"/>
        </w:rPr>
        <w:t xml:space="preserve">подготовке и внесению </w:t>
        <w:br/>
        <w:t xml:space="preserve">на рассмотрение Правительств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области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соответствующего </w:t>
      </w:r>
      <w:r>
        <w:rPr>
          <w:sz w:val="26"/>
          <w:szCs w:val="26"/>
        </w:rPr>
        <w:t xml:space="preserve">проекта постановления, утверждающего ставки </w:t>
      </w:r>
      <w:r>
        <w:rPr>
          <w:sz w:val="26"/>
          <w:szCs w:val="26"/>
        </w:rPr>
        <w:t xml:space="preserve">арендной платы за </w:t>
      </w:r>
      <w:r>
        <w:rPr>
          <w:sz w:val="26"/>
          <w:szCs w:val="26"/>
        </w:rPr>
        <w:t xml:space="preserve">земли сельскохозяйственного назначения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spacing w:line="233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Федеральным законом от 08.08.2024 № 321-ФЗ «О внесении изменений </w:t>
        <w:br/>
        <w:t xml:space="preserve">в статьи 39.7 и 65 Земельного кодекса Российской Федерации и статью </w:t>
        <w:br/>
        <w:t xml:space="preserve">3 Федерально</w:t>
      </w:r>
      <w:r>
        <w:rPr>
          <w:color w:val="000000" w:themeColor="text1"/>
          <w:sz w:val="26"/>
          <w:szCs w:val="26"/>
          <w:highlight w:val="none"/>
        </w:rPr>
        <w:t xml:space="preserve">го закона «О государственной кадастровой оценке» определено, </w:t>
        <w:br/>
        <w:t xml:space="preserve">что к договорам аренды земельных участков, находящи</w:t>
      </w:r>
      <w:r>
        <w:rPr>
          <w:color w:val="000000" w:themeColor="text1"/>
          <w:sz w:val="26"/>
          <w:szCs w:val="26"/>
          <w:highlight w:val="none"/>
        </w:rPr>
        <w:t xml:space="preserve">х</w:t>
      </w:r>
      <w:r>
        <w:rPr>
          <w:color w:val="000000" w:themeColor="text1"/>
          <w:sz w:val="26"/>
          <w:szCs w:val="26"/>
          <w:highlight w:val="none"/>
        </w:rPr>
        <w:t xml:space="preserve">ся в государственной или муниципальной собственности, заключенным после 1 января 2026 года расчет размера арендной платы за земельный участок, находящийся в государственной или муниципальной собственности, осуществляется на основании кадастровой стоимости </w:t>
      </w:r>
      <w:r>
        <w:rPr>
          <w:color w:val="000000" w:themeColor="text1"/>
          <w:sz w:val="26"/>
          <w:szCs w:val="26"/>
          <w:highlight w:val="none"/>
        </w:rPr>
        <w:t xml:space="preserve">земельного участка, в связи с чем подготовлен проект постановления Правительства Белгородской области «О внесении изменений в постановление Правительства Белгородской области от 05 ноября 2019 года № 479-пп»</w:t>
      </w:r>
      <w:r>
        <w:rPr>
          <w:color w:val="000000" w:themeColor="text1"/>
          <w:sz w:val="26"/>
          <w:szCs w:val="26"/>
          <w:highlight w:val="none"/>
        </w:rPr>
        <w:t xml:space="preserve">.</w:t>
      </w:r>
      <w:r>
        <w:rPr>
          <w:color w:val="000000" w:themeColor="text1"/>
          <w:sz w:val="26"/>
          <w:szCs w:val="26"/>
          <w:highlight w:val="none"/>
        </w:rPr>
      </w:r>
      <w:r/>
    </w:p>
    <w:p>
      <w:pPr>
        <w:pStyle w:val="852"/>
        <w:ind w:firstLine="709"/>
        <w:jc w:val="both"/>
        <w:spacing w:line="233" w:lineRule="auto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pacing w:val="-5"/>
          <w:sz w:val="26"/>
          <w:szCs w:val="26"/>
        </w:rPr>
        <w:t xml:space="preserve">Согласно</w:t>
      </w:r>
      <w:r>
        <w:rPr>
          <w:bCs/>
          <w:color w:val="000000" w:themeColor="text1"/>
          <w:spacing w:val="-5"/>
          <w:sz w:val="26"/>
          <w:szCs w:val="26"/>
        </w:rPr>
        <w:t xml:space="preserve"> требованиям действующего законодательства, на основании заключенного министерством в установленном порядке договора на оказание услуг </w:t>
        <w:br/>
        <w:t xml:space="preserve">по оценке</w:t>
      </w:r>
      <w:r>
        <w:rPr>
          <w:bCs/>
          <w:color w:val="000000" w:themeColor="text1"/>
          <w:spacing w:val="-5"/>
          <w:sz w:val="26"/>
          <w:szCs w:val="26"/>
        </w:rPr>
        <w:t xml:space="preserve"> и выполненными оценочной организацией соответствующими расчетами настоящим проектом постановления предлагается </w:t>
      </w:r>
      <w:r>
        <w:rPr>
          <w:bCs/>
          <w:color w:val="000000" w:themeColor="text1"/>
          <w:spacing w:val="-5"/>
          <w:sz w:val="26"/>
          <w:szCs w:val="26"/>
        </w:rPr>
        <w:t xml:space="preserve">установить</w:t>
      </w:r>
      <w:r>
        <w:rPr>
          <w:bCs/>
          <w:color w:val="000000" w:themeColor="text1"/>
          <w:spacing w:val="-5"/>
          <w:sz w:val="26"/>
          <w:szCs w:val="26"/>
        </w:rPr>
        <w:t xml:space="preserve"> </w:t>
      </w:r>
      <w:r>
        <w:rPr>
          <w:bCs/>
          <w:color w:val="000000" w:themeColor="text1"/>
          <w:spacing w:val="-5"/>
          <w:sz w:val="26"/>
          <w:szCs w:val="26"/>
        </w:rPr>
        <w:t xml:space="preserve">ставку арендной платы за использование земель сельскохозяйственного назначения, находящихся </w:t>
        <w:br/>
        <w:t xml:space="preserve">в государственной собственности Белгородской области и государственная собственность на которые не разграничена, представленных видами угодий: </w:t>
      </w:r>
      <w:r>
        <w:rPr>
          <w:bCs/>
          <w:color w:val="000000" w:themeColor="text1"/>
          <w:spacing w:val="-5"/>
          <w:sz w:val="26"/>
          <w:szCs w:val="26"/>
        </w:rPr>
      </w:r>
      <w:r/>
    </w:p>
    <w:p>
      <w:pPr>
        <w:pStyle w:val="852"/>
        <w:ind w:firstLine="709"/>
        <w:jc w:val="both"/>
        <w:spacing w:line="233" w:lineRule="auto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pacing w:val="-5"/>
          <w:sz w:val="26"/>
          <w:szCs w:val="26"/>
        </w:rPr>
        <w:t xml:space="preserve">- «пашня» (за исключением пашни, занятой многолетними травами, расположенными на склонах крутизной более 3 градусов), в размере 2,56 процента </w:t>
        <w:br/>
        <w:t xml:space="preserve">от кадастровой стоимости земельного участка;  </w:t>
      </w:r>
      <w:r>
        <w:rPr>
          <w:bCs/>
          <w:color w:val="000000" w:themeColor="text1"/>
          <w:spacing w:val="-5"/>
          <w:sz w:val="26"/>
          <w:szCs w:val="26"/>
        </w:rPr>
      </w:r>
      <w:r/>
    </w:p>
    <w:p>
      <w:pPr>
        <w:ind w:firstLine="709"/>
        <w:jc w:val="both"/>
        <w:spacing w:line="233" w:lineRule="auto"/>
        <w:rPr>
          <w:color w:val="000000" w:themeColor="text1"/>
          <w:sz w:val="26"/>
          <w:szCs w:val="26"/>
          <w:highlight w:val="none"/>
        </w:rPr>
      </w:pPr>
      <w:r>
        <w:rPr>
          <w:bCs/>
          <w:color w:val="000000" w:themeColor="text1"/>
          <w:spacing w:val="-5"/>
          <w:sz w:val="26"/>
          <w:szCs w:val="26"/>
        </w:rPr>
        <w:t xml:space="preserve">-</w:t>
      </w:r>
      <w:r>
        <w:rPr>
          <w:bCs/>
          <w:color w:val="000000" w:themeColor="text1"/>
          <w:spacing w:val="-5"/>
          <w:sz w:val="26"/>
          <w:szCs w:val="26"/>
        </w:rPr>
        <w:t xml:space="preserve"> «многолетние насаждения», а также земельных участков с установленным видом разрешенного использования «садоводство», занятых многолетними плодово-ягодными насаждениями (садами, виноградниками, ягодными и орехоплодными насаждениями), вступившими в полное п</w:t>
      </w:r>
      <w:r>
        <w:rPr>
          <w:bCs/>
          <w:color w:val="000000" w:themeColor="text1"/>
          <w:spacing w:val="-5"/>
          <w:sz w:val="26"/>
          <w:szCs w:val="26"/>
        </w:rPr>
        <w:t xml:space="preserve">лодоношение и введенными в эксплуатацию, в размере 2,5 процента от кадастровой стоимости земельного участка.</w:t>
      </w:r>
      <w:r>
        <w:rPr>
          <w:color w:val="000000" w:themeColor="text1"/>
          <w:sz w:val="26"/>
          <w:szCs w:val="26"/>
        </w:rPr>
      </w:r>
      <w:r/>
    </w:p>
    <w:p>
      <w:pPr>
        <w:ind w:firstLine="709"/>
        <w:jc w:val="both"/>
        <w:spacing w:line="233" w:lineRule="auto"/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  <w:t xml:space="preserve">Размер арендной платы, предусмотренный проектом постановления, рассчитанны</w:t>
      </w: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  <w:t xml:space="preserve">й исходя из среднего уровня кадастровой стоимости сельскохозяйственных угодий (13,72 руб за кв. м), утвержденного приказом министерства имущественных и земельных отношений Белгородской области </w:t>
        <w:br/>
        <w:t xml:space="preserve">от 27.10.2022 № 131, составит:</w:t>
      </w:r>
      <w:r>
        <w:rPr>
          <w:color w:val="000000" w:themeColor="text1"/>
          <w:spacing w:val="-5"/>
          <w:sz w:val="26"/>
          <w:szCs w:val="26"/>
        </w:rPr>
      </w:r>
    </w:p>
    <w:p>
      <w:pPr>
        <w:ind w:firstLine="709"/>
        <w:jc w:val="both"/>
        <w:spacing w:line="233" w:lineRule="auto"/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  <w:t xml:space="preserve">- 3 512,32 рубля за 1 га земель, 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представленных видом угодий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«пашня» </w:t>
        <w:br/>
        <w:t xml:space="preserve">(за исключением пашни, занятой многолетними травами, расположенными </w:t>
        <w:br/>
        <w:t xml:space="preserve">на склонах крутизной более 3 градус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ов)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(2,56 % от кадастровой стоимости); </w:t>
      </w:r>
      <w:r>
        <w:rPr>
          <w:color w:val="000000" w:themeColor="text1"/>
          <w:spacing w:val="-5"/>
          <w:sz w:val="26"/>
          <w:szCs w:val="26"/>
        </w:rPr>
      </w:r>
    </w:p>
    <w:p>
      <w:pPr>
        <w:ind w:firstLine="709"/>
        <w:jc w:val="both"/>
        <w:spacing w:line="233" w:lineRule="auto"/>
        <w:rPr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- </w:t>
      </w: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  <w:t xml:space="preserve">3 430 рублей за 1 га земель, 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представленны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х видом угодий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«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м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оголетние насаждения», а также земельных участков с установленным видом разрешенного испо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льзования «садоводство», занятых многолетними плодово-ягодными насаждениями (садами, виноградниками, ягодными и орехоплодными насаждениями), вступившими в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полное пло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доношение и введенными </w:t>
        <w:br/>
        <w:t xml:space="preserve">в эксплуатацию</w:t>
      </w: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  <w:t xml:space="preserve"> (2,5 % от кадастровой стоимости).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33" w:lineRule="auto"/>
        <w:rPr>
          <w:color w:val="000000" w:themeColor="text1"/>
          <w:spacing w:val="-5"/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Порядок расчета размера арендной платы, предусмотренный проектом постановления, применяется к договорам аренды земельных участков, находящихся в государственной или муниципальной собственности, заключенным после 1 января 2026 года. </w:t>
      </w:r>
      <w:r>
        <w:rPr>
          <w:sz w:val="26"/>
          <w:szCs w:val="26"/>
          <w:highlight w:val="none"/>
        </w:rPr>
      </w:r>
    </w:p>
    <w:p>
      <w:pPr>
        <w:pStyle w:val="852"/>
        <w:ind w:firstLine="709"/>
        <w:jc w:val="both"/>
        <w:spacing w:line="233" w:lineRule="auto"/>
        <w:rPr>
          <w:bCs/>
          <w:color w:val="000000" w:themeColor="text1"/>
          <w:spacing w:val="-5"/>
          <w:sz w:val="26"/>
          <w:szCs w:val="26"/>
        </w:rPr>
      </w:pPr>
      <w:r>
        <w:rPr>
          <w:bCs/>
          <w:color w:val="000000" w:themeColor="text1"/>
          <w:spacing w:val="-5"/>
          <w:sz w:val="26"/>
          <w:szCs w:val="26"/>
        </w:rPr>
        <w:t xml:space="preserve">При таком подходе </w:t>
      </w:r>
      <w:r>
        <w:rPr>
          <w:bCs/>
          <w:color w:val="000000" w:themeColor="text1"/>
          <w:spacing w:val="-5"/>
          <w:sz w:val="26"/>
          <w:szCs w:val="26"/>
        </w:rPr>
        <w:t xml:space="preserve">общая сумма прогнозируемых поступлений </w:t>
        <w:br/>
        <w:t xml:space="preserve">в 2026 году за использование хозяйствующими субъектами областных земель сельскохозяйственного назначения по договорам аренды, </w:t>
      </w:r>
      <w:r>
        <w:rPr>
          <w:color w:val="000000" w:themeColor="text1"/>
          <w:sz w:val="26"/>
          <w:szCs w:val="26"/>
          <w:highlight w:val="none"/>
        </w:rPr>
        <w:t xml:space="preserve">заключенным после </w:t>
        <w:br/>
        <w:t xml:space="preserve">1 января 2026 года</w:t>
      </w:r>
      <w:r>
        <w:rPr>
          <w:bCs/>
          <w:color w:val="000000" w:themeColor="text1"/>
          <w:spacing w:val="-5"/>
          <w:sz w:val="26"/>
          <w:szCs w:val="26"/>
        </w:rPr>
        <w:t xml:space="preserve">, состав</w:t>
      </w:r>
      <w:r>
        <w:rPr>
          <w:bCs/>
          <w:color w:val="000000" w:themeColor="text1"/>
          <w:spacing w:val="-5"/>
          <w:sz w:val="26"/>
          <w:szCs w:val="26"/>
        </w:rPr>
        <w:t xml:space="preserve">ит 28 </w:t>
      </w:r>
      <w:r>
        <w:rPr>
          <w:bCs/>
          <w:color w:val="000000" w:themeColor="text1"/>
          <w:spacing w:val="-5"/>
          <w:sz w:val="26"/>
          <w:szCs w:val="26"/>
        </w:rPr>
        <w:t xml:space="preserve">млн. рублей.</w:t>
      </w:r>
      <w:r>
        <w:rPr>
          <w:color w:val="000000" w:themeColor="text1"/>
          <w:sz w:val="26"/>
          <w:szCs w:val="26"/>
        </w:rPr>
      </w:r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851" w:right="850" w:bottom="709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rPr>
        <w:rStyle w:val="858"/>
      </w:rPr>
      <w:framePr w:wrap="around" w:vAnchor="text" w:hAnchor="margin" w:xAlign="center" w:y="1"/>
    </w:pPr>
    <w:r>
      <w:rPr>
        <w:rStyle w:val="858"/>
      </w:rPr>
      <w:fldChar w:fldCharType="begin"/>
    </w:r>
    <w:r>
      <w:rPr>
        <w:rStyle w:val="858"/>
      </w:rPr>
      <w:instrText xml:space="preserve">PAGE  </w:instrText>
    </w:r>
    <w:r>
      <w:rPr>
        <w:rStyle w:val="858"/>
      </w:rPr>
      <w:fldChar w:fldCharType="separate"/>
    </w:r>
    <w:r>
      <w:rPr>
        <w:rStyle w:val="858"/>
      </w:rPr>
      <w:t xml:space="preserve">2</w:t>
    </w:r>
    <w:r>
      <w:rPr>
        <w:rStyle w:val="858"/>
      </w:rPr>
      <w:fldChar w:fldCharType="end"/>
    </w:r>
    <w:r>
      <w:rPr>
        <w:rStyle w:val="858"/>
      </w:rPr>
    </w:r>
    <w:r/>
  </w:p>
  <w:p>
    <w:pPr>
      <w:pStyle w:val="857"/>
    </w:pPr>
    <w:r/>
    <w:r/>
  </w:p>
  <w:p>
    <w:pPr>
      <w:pStyle w:val="8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rPr>
        <w:rStyle w:val="858"/>
      </w:rPr>
      <w:framePr w:wrap="around" w:vAnchor="text" w:hAnchor="margin" w:xAlign="center" w:y="1"/>
    </w:pPr>
    <w:r>
      <w:rPr>
        <w:rStyle w:val="858"/>
      </w:rPr>
      <w:fldChar w:fldCharType="begin"/>
    </w:r>
    <w:r>
      <w:rPr>
        <w:rStyle w:val="858"/>
      </w:rPr>
      <w:instrText xml:space="preserve">PAGE  </w:instrText>
    </w:r>
    <w:r>
      <w:rPr>
        <w:rStyle w:val="858"/>
      </w:rPr>
      <w:fldChar w:fldCharType="end"/>
    </w:r>
    <w:r>
      <w:rPr>
        <w:rStyle w:val="858"/>
      </w:rPr>
    </w:r>
    <w:r/>
  </w:p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sz w:val="24"/>
      <w:szCs w:val="24"/>
      <w:lang w:val="ru-RU" w:eastAsia="ru-RU" w:bidi="ar-SA"/>
    </w:rPr>
  </w:style>
  <w:style w:type="character" w:styleId="853">
    <w:name w:val="Основной шрифт абзаца"/>
    <w:next w:val="853"/>
    <w:link w:val="852"/>
    <w:semiHidden/>
  </w:style>
  <w:style w:type="table" w:styleId="854">
    <w:name w:val="Обычная таблица"/>
    <w:next w:val="854"/>
    <w:link w:val="852"/>
    <w:semiHidden/>
    <w:tblPr/>
  </w:style>
  <w:style w:type="numbering" w:styleId="855">
    <w:name w:val="Нет списка"/>
    <w:next w:val="855"/>
    <w:link w:val="852"/>
    <w:semiHidden/>
  </w:style>
  <w:style w:type="paragraph" w:styleId="856">
    <w:name w:val="Без интервала"/>
    <w:next w:val="856"/>
    <w:link w:val="852"/>
    <w:qFormat/>
    <w:rPr>
      <w:rFonts w:ascii="Calibri" w:hAnsi="Calibri"/>
      <w:sz w:val="22"/>
      <w:szCs w:val="22"/>
      <w:lang w:val="ru-RU" w:eastAsia="ru-RU" w:bidi="ar-SA"/>
    </w:rPr>
  </w:style>
  <w:style w:type="paragraph" w:styleId="857">
    <w:name w:val="Верхний колонтитул"/>
    <w:basedOn w:val="852"/>
    <w:next w:val="857"/>
    <w:link w:val="852"/>
    <w:pPr>
      <w:tabs>
        <w:tab w:val="center" w:pos="4677" w:leader="none"/>
        <w:tab w:val="right" w:pos="9355" w:leader="none"/>
      </w:tabs>
    </w:pPr>
  </w:style>
  <w:style w:type="character" w:styleId="858">
    <w:name w:val="Номер страницы"/>
    <w:basedOn w:val="853"/>
    <w:next w:val="858"/>
    <w:link w:val="852"/>
  </w:style>
  <w:style w:type="paragraph" w:styleId="859">
    <w:name w:val="Текст выноски"/>
    <w:basedOn w:val="852"/>
    <w:next w:val="859"/>
    <w:link w:val="860"/>
    <w:uiPriority w:val="99"/>
    <w:semiHidden/>
    <w:unhideWhenUsed/>
    <w:rPr>
      <w:rFonts w:ascii="Tahoma" w:hAnsi="Tahoma" w:cs="Tahoma"/>
      <w:sz w:val="16"/>
      <w:szCs w:val="16"/>
    </w:rPr>
  </w:style>
  <w:style w:type="character" w:styleId="860">
    <w:name w:val="Текст выноски Знак"/>
    <w:next w:val="860"/>
    <w:link w:val="859"/>
    <w:uiPriority w:val="99"/>
    <w:semiHidden/>
    <w:rPr>
      <w:rFonts w:ascii="Tahoma" w:hAnsi="Tahoma" w:cs="Tahoma"/>
      <w:sz w:val="16"/>
      <w:szCs w:val="16"/>
    </w:rPr>
  </w:style>
  <w:style w:type="character" w:styleId="861">
    <w:name w:val="Гиперссылка"/>
    <w:next w:val="861"/>
    <w:link w:val="852"/>
    <w:uiPriority w:val="99"/>
    <w:unhideWhenUsed/>
    <w:rPr>
      <w:color w:val="0000ff"/>
      <w:u w:val="single"/>
    </w:rPr>
  </w:style>
  <w:style w:type="paragraph" w:styleId="862">
    <w:name w:val="Нижний колонтитул"/>
    <w:basedOn w:val="852"/>
    <w:next w:val="862"/>
    <w:link w:val="86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3">
    <w:name w:val="Нижний колонтитул Знак"/>
    <w:next w:val="863"/>
    <w:link w:val="862"/>
    <w:uiPriority w:val="99"/>
    <w:semiHidden/>
    <w:rPr>
      <w:sz w:val="24"/>
      <w:szCs w:val="24"/>
    </w:rPr>
  </w:style>
  <w:style w:type="paragraph" w:styleId="864">
    <w:name w:val="ConsPlusNormal"/>
    <w:next w:val="864"/>
    <w:link w:val="852"/>
    <w:rPr>
      <w:sz w:val="26"/>
      <w:szCs w:val="26"/>
      <w:lang w:val="ru-RU" w:eastAsia="ru-RU" w:bidi="ar-SA"/>
    </w:rPr>
  </w:style>
  <w:style w:type="character" w:styleId="865" w:default="1">
    <w:name w:val="Default Paragraph Font"/>
    <w:uiPriority w:val="1"/>
    <w:semiHidden/>
    <w:unhideWhenUsed/>
  </w:style>
  <w:style w:type="numbering" w:styleId="866" w:default="1">
    <w:name w:val="No List"/>
    <w:uiPriority w:val="99"/>
    <w:semiHidden/>
    <w:unhideWhenUsed/>
  </w:style>
  <w:style w:type="table" w:styleId="8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Kab273NachOtd</dc:creator>
  <cp:revision>123</cp:revision>
  <dcterms:created xsi:type="dcterms:W3CDTF">2015-04-27T09:29:00Z</dcterms:created>
  <dcterms:modified xsi:type="dcterms:W3CDTF">2025-12-08T08:00:51Z</dcterms:modified>
  <cp:version>917504</cp:version>
</cp:coreProperties>
</file>