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развития отраслей сельского хозяйства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</w:t>
      </w:r>
      <w:r>
        <w:rPr>
          <w:rFonts w:ascii="Times New Roman" w:hAnsi="Times New Roman" w:eastAsia="Calibri" w:cs="Times New Roman"/>
          <w:sz w:val="26"/>
          <w:szCs w:val="26"/>
        </w:rPr>
        <w:t xml:space="preserve">О внесении изменений  </w:t>
      </w:r>
      <w:r>
        <w:rPr>
          <w:rFonts w:ascii="Times New Roman" w:hAnsi="Times New Roman" w:eastAsia="Calibri" w:cs="Times New Roman"/>
          <w:sz w:val="26"/>
          <w:szCs w:val="26"/>
        </w:rPr>
        <w:br/>
      </w:r>
      <w:r>
        <w:rPr>
          <w:rFonts w:ascii="Times New Roman" w:hAnsi="Times New Roman" w:eastAsia="Calibri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постановление Правительства Белгородской области от 13 декабря 2021 года </w:t>
      </w:r>
      <w:r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 xml:space="preserve">№ 591-пп «О государственной поддержке выполнения мероприятий эффективного вовлечения в оборот земель сельскохозяйственного назначения и развития мелиоративного комплекса Белгородской области»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23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сентября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г., окончание «4»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октября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2024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средняя.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содержит положения, изменяющие условия предоставления субсидии из областного бюджета сельскохозяйственным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товаропроизводителям по возмещению части затрат на проведение мелиоративных мероприятий, в том числе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Подгорный Александр Николаевич.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</w:t>
      </w:r>
      <w:bookmarkStart w:id="1" w:name="_Hlk159860577"/>
      <w:r>
        <w:rPr>
          <w:rFonts w:ascii="Times New Roman" w:hAnsi="Times New Roman" w:eastAsia="Times New Roman" w:cs="Times New Roman"/>
          <w:sz w:val="26"/>
          <w:szCs w:val="26"/>
        </w:rPr>
        <w:t xml:space="preserve">начальник отдела развития отраслей растениеводства, мелиорации и механизации департамента развития отраслей сельского хозяйства министерства сельского хозяйства и продовольствия Белгородской области</w:t>
      </w:r>
      <w:bookmarkEnd w:id="1"/>
      <w:r/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07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bookmarkStart w:id="2" w:name="_Hlk159860523"/>
      <w:r>
        <w:rPr>
          <w:rFonts w:ascii="Times New Roman" w:hAnsi="Times New Roman" w:cs="Times New Roman"/>
          <w:sz w:val="26"/>
          <w:szCs w:val="26"/>
          <w:lang w:val="en-US"/>
        </w:rPr>
        <w:t xml:space="preserve">podgorny</w:t>
      </w:r>
      <w:r>
        <w:rPr>
          <w:rFonts w:ascii="Times New Roman" w:hAnsi="Times New Roman" w:cs="Times New Roman"/>
          <w:sz w:val="26"/>
          <w:szCs w:val="26"/>
        </w:rPr>
        <w:t xml:space="preserve">@belapk.ru</w:t>
      </w:r>
      <w:bookmarkEnd w:id="2"/>
      <w:r/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необходимость упрощения процедуры проведение конкурсного отбора по предоставлению субсидии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из областного бюджета сельскохозяйственным товаропроизводителям по </w:t>
      </w:r>
      <w:bookmarkStart w:id="3" w:name="_GoBack"/>
      <w:r>
        <w:rPr>
          <w:rFonts w:ascii="Times New Roman" w:hAnsi="Times New Roman" w:eastAsia="Calibri" w:cs="Times New Roman"/>
          <w:sz w:val="26"/>
          <w:szCs w:val="26"/>
        </w:rPr>
        <w:t xml:space="preserve">возмещению части затрат на проведение мелиоративных мероприятий, в том числе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</w:t>
      </w:r>
      <w:bookmarkEnd w:id="3"/>
      <w:r>
        <w:rPr>
          <w:rFonts w:ascii="Times New Roman" w:hAnsi="Times New Roman" w:eastAsia="Calibri" w:cs="Times New Roman"/>
          <w:sz w:val="26"/>
          <w:szCs w:val="26"/>
        </w:rPr>
        <w:t xml:space="preserve"> (без очного присутствия в Министерстве при предоставлении заявочной документации, электронное предоставление заявочной документации);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недостаточность собственных средств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сельскохозяйственных товаропроизводителей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на производство овощных культур и картофеля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 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проблемы: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низкая урожайность сельскохозяйственных культур. </w:t>
      </w:r>
      <w:r/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</w:t>
      </w:r>
      <w:r>
        <w:rPr>
          <w:rFonts w:ascii="Times New Roman" w:hAnsi="Times New Roman" w:eastAsia="Calibri" w:cs="Times New Roman"/>
          <w:sz w:val="26"/>
          <w:szCs w:val="26"/>
        </w:rPr>
        <w:br/>
        <w:t xml:space="preserve">в соответствующих сферах деятельности: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Постановление Правительства Воронежской области от 28 декабря 2019 г.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№ 1319 «Об утверждении порядков предоставления субсидий из областного бюджета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селскохозяйственным</w:t>
      </w:r>
      <w:r>
        <w:rPr>
          <w:rFonts w:ascii="Times New Roman" w:hAnsi="Times New Roman" w:eastAsia="Calibri" w:cs="Times New Roman"/>
          <w:sz w:val="26"/>
          <w:szCs w:val="26"/>
        </w:rPr>
        <w:t xml:space="preserve"> товаропроизводителям, за исключением граждан, ведущих личное подсобное хозяйство, на возмещение части затрат на гидромелиоративные 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культуртехнические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мероприятия»;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Постановление Кабинета Министров Республики Татарстан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 30 июня 2021 года № 514 «Об утверждении порядка предоставления из бюджета Республики Татарстан субсидии сельскохозяйственным товаропроизводителям на возмещение части затрат в рамках федерального проекта «Экспорт продукции агропромышленного комплекса», </w:t>
      </w:r>
      <w:r>
        <w:rPr>
          <w:rFonts w:ascii="Times New Roman" w:hAnsi="Times New Roman" w:eastAsia="Calibri" w:cs="Times New Roman"/>
          <w:sz w:val="26"/>
          <w:szCs w:val="26"/>
        </w:rPr>
        <w:t xml:space="preserve">софинансируемой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из федерального бюджета».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3.1. Описание целей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с</w:t>
      </w:r>
      <w:r>
        <w:rPr>
          <w:rFonts w:ascii="Times New Roman" w:hAnsi="Times New Roman" w:eastAsia="Calibri" w:cs="Times New Roman"/>
          <w:sz w:val="26"/>
          <w:szCs w:val="26"/>
        </w:rPr>
        <w:t xml:space="preserve">тимулирование с/х товаропроизводителей на развитие мел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иоративного комплекса Белгородской области, направленного на улучшение почвенных, агроклиматических и гидрологических условий для повышения высокой отдачи от использования земель, с целью получения устойчивых и высоких урожаев сельскохозяйственных культур.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3.2. Обоснование соответствия целей предлагаемого правового регулирования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в соответствии с постановлением Правительства РФ от 14 мая 2021 № 731 </w:t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br/>
      </w: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«О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Федерации»</w:t>
      </w:r>
      <w:r>
        <w:rPr>
          <w:rFonts w:ascii="Times New Roman" w:hAnsi="Times New Roman" w:eastAsia="Calibri" w:cs="Times New Roman"/>
          <w:sz w:val="26"/>
          <w:szCs w:val="26"/>
        </w:rPr>
        <w:t xml:space="preserve"> и постан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овлением Правительства Российской Федерации от 25 октября 2023 года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2024 год.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Проектом постановления Правительства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  утверждается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bCs/>
          <w:iCs/>
          <w:sz w:val="26"/>
          <w:szCs w:val="26"/>
        </w:rPr>
        <w:t xml:space="preserve">Порядок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предоставления субсидии из областного бюджета сельскохозяйственным товаропроизводителям по возмещению части затрат на проведение мелиоративных мероприятий</w:t>
      </w:r>
      <w:r>
        <w:rPr>
          <w:rFonts w:ascii="Times New Roman" w:hAnsi="Times New Roman" w:eastAsia="Calibri" w:cs="Times New Roman"/>
          <w:sz w:val="26"/>
          <w:szCs w:val="26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2) </w:t>
      </w:r>
      <w:r>
        <w:rPr>
          <w:rFonts w:ascii="Times New Roman" w:hAnsi="Times New Roman" w:cs="Times New Roman"/>
          <w:sz w:val="26"/>
          <w:szCs w:val="26"/>
        </w:rPr>
        <w:t xml:space="preserve">Порядок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предоставления субсидии из областного бюджета сельскох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озяйственным товаропроизводителям по возмещению части затрат на проведение мелиоративных мероприятий,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АПК»,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 включающи</w:t>
      </w:r>
      <w:r>
        <w:rPr>
          <w:rFonts w:ascii="Times New Roman" w:hAnsi="Times New Roman" w:eastAsia="Calibri" w:cs="Times New Roman"/>
          <w:sz w:val="26"/>
          <w:szCs w:val="26"/>
        </w:rPr>
        <w:t xml:space="preserve">е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себя: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общие положения;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порядок проведения отбора получателей субсидий для предоставления Субсидий;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условия и порядок предоставления субсидии;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требования к отчетности;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 требования к осуществлению контроля (мониторинга) за соблюдением условий, целей и порядка предоставления Субсидий и ответственности за их нарушение.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развитие материально-технической базы сельскохозяйственных товаропроизводителей за счёт собственных или заёмных (кредитных) средств: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Так, например, при минимальном размере субсидии в сумме 5 млн. руб. в случае привлечения заемных средств в вышеуказанной сумме (под процентную ставку в размере 5% (в сфере АПК) на 24 месяца переплата товаропроизводителя составит 262, 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 среднем размере субсидии в сумме 14,6 млн. руб. в случае привлечения заемных средств в вышеуказанной сумме (под процентную ставку в размере 5%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(</w:t>
      </w:r>
      <w:r>
        <w:rPr>
          <w:rFonts w:ascii="Times New Roman" w:hAnsi="Times New Roman" w:cs="Times New Roman"/>
          <w:sz w:val="26"/>
          <w:szCs w:val="26"/>
        </w:rPr>
        <w:t xml:space="preserve">в сфере АПК)  на 24 месяца  переплата товаропроизводителя составит 766,5 тыс. руб.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Таким образом получение субсидии для сельскохозяйственных товаропроизводителей является финансово более выгодным, чем привлечение заемных ресурсов.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4.3. Обоснование выбора предлагаемого способа решения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6"/>
          <w:szCs w:val="26"/>
        </w:rPr>
      </w:pP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Оптимальным способом решения проблемы является компенсация части фактически понесенных затрат сельскохозяйственными товаропроизводителями (за исключением граждан, ведущих личное подсобное хозяйство) на проведение гидромелиоративных,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агролесомелиоративных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, 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культуртехнических</w:t>
      </w:r>
      <w:r>
        <w:rPr>
          <w:rFonts w:ascii="Times New Roman" w:hAnsi="Times New Roman" w:eastAsia="Calibri" w:cs="Times New Roman"/>
          <w:iCs/>
          <w:sz w:val="26"/>
          <w:szCs w:val="26"/>
        </w:rPr>
        <w:t xml:space="preserve">, фитомелиоративных мероприятий, а также мероприятий  в области известкования кислых почв на пашне, что способствует сохранению и повышению плодородия почвы, росту урожайности сельскохозяйственных культур.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Данное нормативное правовое регулирование позволит снизить финансовую нагрузку на хозяйствующие субъекты.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0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количества участников отношений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sz w:val="26"/>
                <w:szCs w:val="26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кооперативов),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20</w:t>
            </w: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 ед.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tbl>
      <w:tblPr>
        <w:tblpPr w:horzAnchor="margin" w:tblpXSpec="left" w:vertAnchor="text" w:tblpY="6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09"/>
        <w:gridCol w:w="3969"/>
        <w:gridCol w:w="3289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40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Сельскохозяйственные товаропроизводители (за исключением граждан, ведущих личное подсобное хозяйство, и сельскохозяйственных кредитных потребительских кооперативов)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Преимущества: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 xml:space="preserve">-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Возможность получения субсидий на цели и в размере, не предусмотренные действующими программами государственной поддержки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3289" w:type="dxa"/>
            <w:vAlign w:val="center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Финансирование в 2024 году будет осуществляться в виде субсидии на общую сумму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83 860,9 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/>
                <w:bCs/>
                <w:sz w:val="20"/>
                <w:szCs w:val="20"/>
              </w:rPr>
              <w:t xml:space="preserve"> руб.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0"/>
                <w:szCs w:val="20"/>
                <w:shd w:val="clear" w:color="auto" w:fill="ffffff"/>
              </w:rPr>
              <w:t xml:space="preserve">Общая стоимость требования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169,98 тыс.</w:t>
            </w:r>
            <w:r>
              <w:rPr>
                <w:rFonts w:ascii="Times New Roman" w:hAnsi="Times New Roman" w:eastAsia="Times New Roman"/>
                <w:b/>
                <w:bCs/>
                <w:sz w:val="20"/>
                <w:szCs w:val="20"/>
                <w:lang w:eastAsia="ru-RU"/>
              </w:rPr>
              <w:t xml:space="preserve"> руб.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br/>
              <w:t xml:space="preserve">(36,15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чел./час.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*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235,11 руб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* 20 ед.)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r>
            <w:r>
              <w:rPr>
                <w:sz w:val="20"/>
                <w:szCs w:val="20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b/>
                <w:sz w:val="20"/>
                <w:szCs w:val="20"/>
                <w:lang w:eastAsia="ru-RU"/>
              </w:rPr>
              <w:t xml:space="preserve"> </w:t>
            </w:r>
            <w:r/>
          </w:p>
        </w:tc>
      </w:tr>
      <w:tr>
        <w:trPr>
          <w:cantSplit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969" w:type="dxa"/>
            <w:textDirection w:val="lrTb"/>
            <w:noWrap w:val="false"/>
          </w:tcPr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bCs/>
                <w:sz w:val="20"/>
                <w:szCs w:val="20"/>
                <w:lang w:eastAsia="en-US"/>
              </w:rPr>
              <w:t xml:space="preserve">Обязанности:</w:t>
            </w:r>
            <w:r/>
          </w:p>
          <w:p>
            <w:pPr>
              <w:pStyle w:val="842"/>
              <w:spacing w:before="0" w:beforeAutospacing="0" w:after="0" w:afterAutospacing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- </w:t>
            </w:r>
            <w:r>
              <w:rPr>
                <w:sz w:val="20"/>
                <w:szCs w:val="20"/>
              </w:rPr>
              <w:t xml:space="preserve"> предоставление пакета документов, необходимых для участия в конкурсном отборе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289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0"/>
          <w:szCs w:val="20"/>
        </w:rPr>
      </w:pPr>
      <w:r>
        <w:rPr>
          <w:rFonts w:ascii="Times New Roman" w:hAnsi="Times New Roman" w:eastAsia="Calibri" w:cs="Times New Roman"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75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</w:t>
      </w:r>
      <w:r>
        <w:rPr>
          <w:rFonts w:ascii="Times New Roman" w:hAnsi="Times New Roman" w:eastAsia="Calibri" w:cs="Times New Roman"/>
          <w:sz w:val="26"/>
          <w:szCs w:val="26"/>
        </w:rPr>
        <w:t xml:space="preserve">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0"/>
          <w:szCs w:val="20"/>
        </w:rPr>
      </w:pPr>
      <w:r>
        <w:rPr>
          <w:rFonts w:ascii="Times New Roman" w:hAnsi="Times New Roman" w:eastAsia="Calibri" w:cs="Times New Roman"/>
          <w:sz w:val="20"/>
          <w:szCs w:val="20"/>
        </w:rPr>
      </w:r>
      <w:r/>
    </w:p>
    <w:tbl>
      <w:tblPr>
        <w:tblpPr w:horzAnchor="margin" w:tblpXSpec="left" w:vertAnchor="text" w:tblpY="58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сельскохозяйственным товаропроизводителям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в 2024 году будет осуществляться в виде субсидии на общую сумму                      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83 860,9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тыс.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руб.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0"/>
          <w:szCs w:val="20"/>
        </w:rPr>
      </w:pPr>
      <w:r>
        <w:rPr>
          <w:rFonts w:ascii="Times New Roman" w:hAnsi="Times New Roman" w:eastAsia="Calibri" w:cs="Times New Roman"/>
          <w:b/>
          <w:bCs/>
          <w:sz w:val="20"/>
          <w:szCs w:val="20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pPr w:horzAnchor="margin" w:tblpXSpec="left" w:vertAnchor="text" w:tblpY="189" w:leftFromText="180" w:topFromText="0" w:rightFromText="180" w:bottomFromText="0"/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ind w:right="57"/>
              <w:jc w:val="both"/>
              <w:keepNext/>
              <w:spacing w:after="0" w:line="240" w:lineRule="auto"/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Отсутствие заявок на участие в конкурсном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количества поданных заявок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3"/>
              <w:ind w:left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iCs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Ухудшение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почвенных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агроклиматических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гидрологических условий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W w:w="96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8"/>
        <w:gridCol w:w="1417"/>
        <w:gridCol w:w="1418"/>
        <w:gridCol w:w="1276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Источники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финансиро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Размещение информации о принятии постановления Правительства Белгородской области на официальном сайте департамента (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belapk.ru 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Октябрь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-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Мониторинг предоставленной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 из областного бюджета сельскохозяйственным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товаропроизводителям по возмещению части затрат на проведение мелиоративных мероприятий, в том числе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АПК».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7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2024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27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Предоставление субсидии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</w:t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регулирования:*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tbl>
      <w:tblPr>
        <w:tblW w:w="97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418"/>
        <w:gridCol w:w="2126"/>
        <w:gridCol w:w="2126"/>
      </w:tblGrid>
      <w:tr>
        <w:trPr>
          <w:trHeight w:val="171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ind w:left="-106" w:right="-103" w:firstLine="106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Коли-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чествнное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br/>
              <w:t xml:space="preserve">(не более 5 лет)</w:t>
            </w:r>
            <w:r/>
          </w:p>
        </w:tc>
      </w:tr>
      <w:tr>
        <w:trPr>
          <w:trHeight w:val="2808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06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1. К декабрю 2024 года оказание финансовой поддержки не менее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br/>
              <w:t xml:space="preserve">чем двум сельскохозяйственным товаропроизводителям.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Финансирование на предоставление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субсидии из областного бюджета сельскохозяйств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енным товаропроизводителям по возмещению части затрат на проведение мелиоративных мероприятий, в том числе возникающих при реализации региональных проектов, обеспечивающих достижение целей, показателей и результатов федерального проекта «Экспорт продукции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АПК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».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предусмотрено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в размере </w:t>
            </w:r>
            <w:r/>
          </w:p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83 860,9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тыс. руб.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18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2 ед.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Оценка поступивших заявок от сельскохозяйственных товаропроизводителей</w:t>
            </w:r>
            <w:r/>
          </w:p>
          <w:p>
            <w:pPr>
              <w:ind w:left="36"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ind w:right="37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26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Декабрь 2024 года</w:t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ascii="Times New Roman" w:hAnsi="Times New Roman" w:eastAsia="Calibri" w:cs="Times New Roman"/>
          <w:sz w:val="26"/>
          <w:szCs w:val="26"/>
        </w:rPr>
        <w:t xml:space="preserve">3 квартал 2024 года.</w:t>
      </w:r>
      <w:r/>
    </w:p>
    <w:tbl>
      <w:tblPr>
        <w:tblW w:w="0" w:type="auto"/>
        <w:tblLook w:val="04A0" w:firstRow="1" w:lastRow="0" w:firstColumn="1" w:lastColumn="0" w:noHBand="0" w:noVBand="1"/>
      </w:tblPr>
      <w:tblGrid>
        <w:gridCol w:w="5147"/>
        <w:gridCol w:w="456"/>
        <w:gridCol w:w="1357"/>
        <w:gridCol w:w="448"/>
        <w:gridCol w:w="448"/>
        <w:gridCol w:w="1783"/>
      </w:tblGrid>
      <w:tr>
        <w:trPr>
          <w:trHeight w:val="41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>
          <w:trHeight w:val="679"/>
        </w:trPr>
        <w:tc>
          <w:tcPr>
            <w:shd w:val="clear" w:color="auto" w:fill="auto"/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Министр сельского хозяйства                               и продовольствия Белгородской области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38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1810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А.А. Антоненко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auto" w:sz="4" w:space="0"/>
            </w:tcBorders>
            <w:tcW w:w="527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(инициалы, фамилия)</w:t>
            </w:r>
            <w:r/>
          </w:p>
        </w:tc>
        <w:tc>
          <w:tcPr>
            <w:shd w:val="clear" w:color="auto" w:fill="auto"/>
            <w:tcW w:w="46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38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дата )</w:t>
            </w:r>
            <w:r/>
          </w:p>
        </w:tc>
        <w:tc>
          <w:tcPr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W w:w="45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81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 xml:space="preserve">(подпись)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680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17" w:hanging="360"/>
      </w:pPr>
      <w:rPr>
        <w:rFonts w:hint="default" w:eastAsia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 w:default="1">
    <w:name w:val="Normal"/>
    <w:qFormat/>
  </w:style>
  <w:style w:type="paragraph" w:styleId="639">
    <w:name w:val="Heading 1"/>
    <w:basedOn w:val="638"/>
    <w:next w:val="638"/>
    <w:link w:val="666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40">
    <w:name w:val="Heading 2"/>
    <w:basedOn w:val="638"/>
    <w:next w:val="638"/>
    <w:link w:val="66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41">
    <w:name w:val="Heading 3"/>
    <w:basedOn w:val="638"/>
    <w:next w:val="638"/>
    <w:link w:val="668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2">
    <w:name w:val="Heading 4"/>
    <w:basedOn w:val="638"/>
    <w:next w:val="638"/>
    <w:link w:val="669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3">
    <w:name w:val="Heading 5"/>
    <w:basedOn w:val="638"/>
    <w:next w:val="638"/>
    <w:link w:val="670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638"/>
    <w:next w:val="638"/>
    <w:link w:val="671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5">
    <w:name w:val="Heading 7"/>
    <w:basedOn w:val="638"/>
    <w:next w:val="638"/>
    <w:link w:val="672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6">
    <w:name w:val="Heading 8"/>
    <w:basedOn w:val="638"/>
    <w:next w:val="638"/>
    <w:link w:val="673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7">
    <w:name w:val="Heading 9"/>
    <w:basedOn w:val="638"/>
    <w:next w:val="638"/>
    <w:link w:val="674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8" w:default="1">
    <w:name w:val="Default Paragraph Font"/>
    <w:uiPriority w:val="1"/>
    <w:semiHidden/>
    <w:unhideWhenUsed/>
  </w:style>
  <w:style w:type="table" w:styleId="64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0" w:default="1">
    <w:name w:val="No List"/>
    <w:uiPriority w:val="99"/>
    <w:semiHidden/>
    <w:unhideWhenUsed/>
  </w:style>
  <w:style w:type="character" w:styleId="651" w:customStyle="1">
    <w:name w:val="Heading 1 Char"/>
    <w:basedOn w:val="648"/>
    <w:uiPriority w:val="9"/>
    <w:rPr>
      <w:rFonts w:ascii="Arial" w:hAnsi="Arial" w:eastAsia="Arial" w:cs="Arial"/>
      <w:sz w:val="40"/>
      <w:szCs w:val="40"/>
    </w:rPr>
  </w:style>
  <w:style w:type="character" w:styleId="652" w:customStyle="1">
    <w:name w:val="Heading 2 Char"/>
    <w:basedOn w:val="648"/>
    <w:uiPriority w:val="9"/>
    <w:rPr>
      <w:rFonts w:ascii="Arial" w:hAnsi="Arial" w:eastAsia="Arial" w:cs="Arial"/>
      <w:sz w:val="34"/>
    </w:rPr>
  </w:style>
  <w:style w:type="character" w:styleId="653" w:customStyle="1">
    <w:name w:val="Heading 3 Char"/>
    <w:basedOn w:val="648"/>
    <w:uiPriority w:val="9"/>
    <w:rPr>
      <w:rFonts w:ascii="Arial" w:hAnsi="Arial" w:eastAsia="Arial" w:cs="Arial"/>
      <w:sz w:val="30"/>
      <w:szCs w:val="30"/>
    </w:rPr>
  </w:style>
  <w:style w:type="character" w:styleId="654" w:customStyle="1">
    <w:name w:val="Heading 4 Char"/>
    <w:basedOn w:val="648"/>
    <w:uiPriority w:val="9"/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5 Char"/>
    <w:basedOn w:val="648"/>
    <w:uiPriority w:val="9"/>
    <w:rPr>
      <w:rFonts w:ascii="Arial" w:hAnsi="Arial" w:eastAsia="Arial" w:cs="Arial"/>
      <w:b/>
      <w:bCs/>
      <w:sz w:val="24"/>
      <w:szCs w:val="24"/>
    </w:rPr>
  </w:style>
  <w:style w:type="character" w:styleId="656" w:customStyle="1">
    <w:name w:val="Heading 6 Char"/>
    <w:basedOn w:val="648"/>
    <w:uiPriority w:val="9"/>
    <w:rPr>
      <w:rFonts w:ascii="Arial" w:hAnsi="Arial" w:eastAsia="Arial" w:cs="Arial"/>
      <w:b/>
      <w:bCs/>
      <w:sz w:val="22"/>
      <w:szCs w:val="22"/>
    </w:rPr>
  </w:style>
  <w:style w:type="character" w:styleId="657" w:customStyle="1">
    <w:name w:val="Heading 7 Char"/>
    <w:basedOn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8" w:customStyle="1">
    <w:name w:val="Heading 8 Char"/>
    <w:basedOn w:val="648"/>
    <w:uiPriority w:val="9"/>
    <w:rPr>
      <w:rFonts w:ascii="Arial" w:hAnsi="Arial" w:eastAsia="Arial" w:cs="Arial"/>
      <w:i/>
      <w:iCs/>
      <w:sz w:val="22"/>
      <w:szCs w:val="22"/>
    </w:rPr>
  </w:style>
  <w:style w:type="character" w:styleId="659" w:customStyle="1">
    <w:name w:val="Heading 9 Char"/>
    <w:basedOn w:val="648"/>
    <w:uiPriority w:val="9"/>
    <w:rPr>
      <w:rFonts w:ascii="Arial" w:hAnsi="Arial" w:eastAsia="Arial" w:cs="Arial"/>
      <w:i/>
      <w:iCs/>
      <w:sz w:val="21"/>
      <w:szCs w:val="21"/>
    </w:rPr>
  </w:style>
  <w:style w:type="character" w:styleId="660" w:customStyle="1">
    <w:name w:val="Title Char"/>
    <w:basedOn w:val="648"/>
    <w:uiPriority w:val="10"/>
    <w:rPr>
      <w:sz w:val="48"/>
      <w:szCs w:val="48"/>
    </w:rPr>
  </w:style>
  <w:style w:type="character" w:styleId="661" w:customStyle="1">
    <w:name w:val="Subtitle Char"/>
    <w:basedOn w:val="648"/>
    <w:uiPriority w:val="11"/>
    <w:rPr>
      <w:sz w:val="24"/>
      <w:szCs w:val="24"/>
    </w:rPr>
  </w:style>
  <w:style w:type="character" w:styleId="662" w:customStyle="1">
    <w:name w:val="Quote Char"/>
    <w:uiPriority w:val="29"/>
    <w:rPr>
      <w:i/>
    </w:rPr>
  </w:style>
  <w:style w:type="character" w:styleId="663" w:customStyle="1">
    <w:name w:val="Intense Quote Char"/>
    <w:uiPriority w:val="30"/>
    <w:rPr>
      <w:i/>
    </w:rPr>
  </w:style>
  <w:style w:type="character" w:styleId="664" w:customStyle="1">
    <w:name w:val="Footnote Text Char"/>
    <w:uiPriority w:val="99"/>
    <w:rPr>
      <w:sz w:val="18"/>
    </w:rPr>
  </w:style>
  <w:style w:type="character" w:styleId="665" w:customStyle="1">
    <w:name w:val="Endnote Text Char"/>
    <w:uiPriority w:val="99"/>
    <w:rPr>
      <w:sz w:val="20"/>
    </w:rPr>
  </w:style>
  <w:style w:type="character" w:styleId="666" w:customStyle="1">
    <w:name w:val="Заголовок 1 Знак"/>
    <w:basedOn w:val="648"/>
    <w:link w:val="639"/>
    <w:uiPriority w:val="9"/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48"/>
    <w:link w:val="640"/>
    <w:uiPriority w:val="9"/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48"/>
    <w:link w:val="641"/>
    <w:uiPriority w:val="9"/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48"/>
    <w:link w:val="642"/>
    <w:uiPriority w:val="9"/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48"/>
    <w:link w:val="643"/>
    <w:uiPriority w:val="9"/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48"/>
    <w:link w:val="644"/>
    <w:uiPriority w:val="9"/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48"/>
    <w:link w:val="64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48"/>
    <w:link w:val="646"/>
    <w:uiPriority w:val="9"/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48"/>
    <w:link w:val="647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No Spacing"/>
    <w:uiPriority w:val="1"/>
    <w:qFormat/>
    <w:pPr>
      <w:spacing w:after="0" w:line="240" w:lineRule="auto"/>
    </w:pPr>
  </w:style>
  <w:style w:type="paragraph" w:styleId="676">
    <w:name w:val="Title"/>
    <w:basedOn w:val="638"/>
    <w:next w:val="638"/>
    <w:link w:val="677"/>
    <w:uiPriority w:val="10"/>
    <w:qFormat/>
    <w:pPr>
      <w:contextualSpacing/>
      <w:spacing w:before="300"/>
    </w:pPr>
    <w:rPr>
      <w:sz w:val="48"/>
      <w:szCs w:val="48"/>
    </w:rPr>
  </w:style>
  <w:style w:type="character" w:styleId="677" w:customStyle="1">
    <w:name w:val="Заголовок Знак"/>
    <w:basedOn w:val="648"/>
    <w:link w:val="676"/>
    <w:uiPriority w:val="10"/>
    <w:rPr>
      <w:sz w:val="48"/>
      <w:szCs w:val="48"/>
    </w:rPr>
  </w:style>
  <w:style w:type="paragraph" w:styleId="678">
    <w:name w:val="Subtitle"/>
    <w:basedOn w:val="638"/>
    <w:next w:val="638"/>
    <w:link w:val="679"/>
    <w:uiPriority w:val="11"/>
    <w:qFormat/>
    <w:pPr>
      <w:spacing w:before="200"/>
    </w:pPr>
    <w:rPr>
      <w:sz w:val="24"/>
      <w:szCs w:val="24"/>
    </w:rPr>
  </w:style>
  <w:style w:type="character" w:styleId="679" w:customStyle="1">
    <w:name w:val="Подзаголовок Знак"/>
    <w:basedOn w:val="648"/>
    <w:link w:val="678"/>
    <w:uiPriority w:val="11"/>
    <w:rPr>
      <w:sz w:val="24"/>
      <w:szCs w:val="24"/>
    </w:rPr>
  </w:style>
  <w:style w:type="paragraph" w:styleId="680">
    <w:name w:val="Quote"/>
    <w:basedOn w:val="638"/>
    <w:next w:val="638"/>
    <w:link w:val="681"/>
    <w:uiPriority w:val="29"/>
    <w:qFormat/>
    <w:pPr>
      <w:ind w:left="720" w:right="720"/>
    </w:pPr>
    <w:rPr>
      <w:i/>
    </w:rPr>
  </w:style>
  <w:style w:type="character" w:styleId="681" w:customStyle="1">
    <w:name w:val="Цитата 2 Знак"/>
    <w:link w:val="680"/>
    <w:uiPriority w:val="29"/>
    <w:rPr>
      <w:i/>
    </w:rPr>
  </w:style>
  <w:style w:type="paragraph" w:styleId="682">
    <w:name w:val="Intense Quote"/>
    <w:basedOn w:val="638"/>
    <w:next w:val="638"/>
    <w:link w:val="683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 w:customStyle="1">
    <w:name w:val="Выделенная цитата Знак"/>
    <w:link w:val="682"/>
    <w:uiPriority w:val="30"/>
    <w:rPr>
      <w:i/>
    </w:rPr>
  </w:style>
  <w:style w:type="character" w:styleId="684" w:customStyle="1">
    <w:name w:val="Header Char"/>
    <w:basedOn w:val="648"/>
    <w:uiPriority w:val="99"/>
  </w:style>
  <w:style w:type="character" w:styleId="685" w:customStyle="1">
    <w:name w:val="Footer Char"/>
    <w:basedOn w:val="648"/>
    <w:uiPriority w:val="99"/>
  </w:style>
  <w:style w:type="paragraph" w:styleId="686">
    <w:name w:val="Caption"/>
    <w:basedOn w:val="638"/>
    <w:next w:val="638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687" w:customStyle="1">
    <w:name w:val="Caption Char"/>
    <w:uiPriority w:val="99"/>
  </w:style>
  <w:style w:type="table" w:styleId="688">
    <w:name w:val="Table Grid"/>
    <w:basedOn w:val="64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89" w:customStyle="1">
    <w:name w:val="Table Grid Light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90">
    <w:name w:val="Plain Table 1"/>
    <w:basedOn w:val="649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4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1 Light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 w:customStyle="1">
    <w:name w:val="Grid Table 1 Light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 w:customStyle="1">
    <w:name w:val="Grid Table 1 Light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 w:customStyle="1">
    <w:name w:val="Grid Table 1 Light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 w:customStyle="1">
    <w:name w:val="Grid Table 1 Light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 w:customStyle="1">
    <w:name w:val="Grid Table 1 Light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 w:customStyle="1">
    <w:name w:val="Grid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 w:customStyle="1">
    <w:name w:val="Grid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 w:customStyle="1">
    <w:name w:val="Grid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 w:customStyle="1">
    <w:name w:val="Grid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 w:customStyle="1">
    <w:name w:val="Grid Table 4 - Accent 1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8" w:customStyle="1">
    <w:name w:val="Grid Table 4 - Accent 2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9" w:customStyle="1">
    <w:name w:val="Grid Table 4 - Accent 3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20" w:customStyle="1">
    <w:name w:val="Grid Table 4 - Accent 4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21" w:customStyle="1">
    <w:name w:val="Grid Table 4 - Accent 5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22" w:customStyle="1">
    <w:name w:val="Grid Table 4 - Accent 6"/>
    <w:basedOn w:val="649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23">
    <w:name w:val="Grid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5 Dark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25" w:customStyle="1">
    <w:name w:val="Grid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6" w:customStyle="1">
    <w:name w:val="Grid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7" w:customStyle="1">
    <w:name w:val="Grid Table 5 Dark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8" w:customStyle="1">
    <w:name w:val="Grid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9" w:customStyle="1">
    <w:name w:val="Grid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30">
    <w:name w:val="Grid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31" w:customStyle="1">
    <w:name w:val="Grid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32" w:customStyle="1">
    <w:name w:val="Grid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33" w:customStyle="1">
    <w:name w:val="Grid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34" w:customStyle="1">
    <w:name w:val="Grid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35" w:customStyle="1">
    <w:name w:val="Grid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6" w:customStyle="1">
    <w:name w:val="Grid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7">
    <w:name w:val="Grid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8" w:customStyle="1">
    <w:name w:val="Grid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39" w:customStyle="1">
    <w:name w:val="Grid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0" w:customStyle="1">
    <w:name w:val="Grid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1" w:customStyle="1">
    <w:name w:val="Grid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2" w:customStyle="1">
    <w:name w:val="Grid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3" w:customStyle="1">
    <w:name w:val="Grid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44">
    <w:name w:val="List Table 1 Light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1 Light - Accent 1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List Table 1 Light - Accent 2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List Table 1 Light - Accent 3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List Table 1 Light - Accent 4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List Table 1 Light - Accent 5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List Table 1 Light - Accent 6"/>
    <w:basedOn w:val="649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2" w:customStyle="1">
    <w:name w:val="List Table 2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53" w:customStyle="1">
    <w:name w:val="List Table 2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54" w:customStyle="1">
    <w:name w:val="List Table 2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55" w:customStyle="1">
    <w:name w:val="List Table 2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6" w:customStyle="1">
    <w:name w:val="List Table 2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7" w:customStyle="1">
    <w:name w:val="List Table 2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3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3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3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3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3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3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4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 w:customStyle="1">
    <w:name w:val="List Table 4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List Table 4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 w:customStyle="1">
    <w:name w:val="List Table 4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List Table 4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List Table 4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5 Dark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4" w:customStyle="1">
    <w:name w:val="List Table 5 Dark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5" w:customStyle="1">
    <w:name w:val="List Table 5 Dark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6" w:customStyle="1">
    <w:name w:val="List Table 5 Dark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7" w:customStyle="1">
    <w:name w:val="List Table 5 Dark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8" w:customStyle="1">
    <w:name w:val="List Table 5 Dark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9">
    <w:name w:val="List Table 6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0" w:customStyle="1">
    <w:name w:val="List Table 6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81" w:customStyle="1">
    <w:name w:val="List Table 6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List Table 6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83" w:customStyle="1">
    <w:name w:val="List Table 6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List Table 6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85" w:customStyle="1">
    <w:name w:val="List Table 6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6">
    <w:name w:val="List Table 7 Colorful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7" w:customStyle="1">
    <w:name w:val="List Table 7 Colorful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8" w:customStyle="1">
    <w:name w:val="List Table 7 Colorful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89" w:customStyle="1">
    <w:name w:val="List Table 7 Colorful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0" w:customStyle="1">
    <w:name w:val="List Table 7 Colorful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1" w:customStyle="1">
    <w:name w:val="List Table 7 Colorful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2" w:customStyle="1">
    <w:name w:val="List Table 7 Colorful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93" w:customStyle="1">
    <w:name w:val="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4" w:customStyle="1">
    <w:name w:val="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5" w:customStyle="1">
    <w:name w:val="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6" w:customStyle="1">
    <w:name w:val="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7" w:customStyle="1">
    <w:name w:val="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8" w:customStyle="1">
    <w:name w:val="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9" w:customStyle="1">
    <w:name w:val="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0" w:customStyle="1">
    <w:name w:val="Bordered &amp; Lined - Accent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1" w:customStyle="1">
    <w:name w:val="Bordered &amp; Lined - Accent 1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2" w:customStyle="1">
    <w:name w:val="Bordered &amp; Lined - Accent 2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3" w:customStyle="1">
    <w:name w:val="Bordered &amp; Lined - Accent 3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04" w:customStyle="1">
    <w:name w:val="Bordered &amp; Lined - Accent 4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05" w:customStyle="1">
    <w:name w:val="Bordered &amp; Lined - Accent 5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6" w:customStyle="1">
    <w:name w:val="Bordered &amp; Lined - Accent 6"/>
    <w:basedOn w:val="649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7" w:customStyle="1">
    <w:name w:val="Bordered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8" w:customStyle="1">
    <w:name w:val="Bordered - Accent 1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9" w:customStyle="1">
    <w:name w:val="Bordered - Accent 2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10" w:customStyle="1">
    <w:name w:val="Bordered - Accent 3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11" w:customStyle="1">
    <w:name w:val="Bordered - Accent 4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12" w:customStyle="1">
    <w:name w:val="Bordered - Accent 5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13" w:customStyle="1">
    <w:name w:val="Bordered - Accent 6"/>
    <w:basedOn w:val="649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14">
    <w:name w:val="footnote text"/>
    <w:basedOn w:val="638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 w:customStyle="1">
    <w:name w:val="Текст сноски Знак"/>
    <w:link w:val="814"/>
    <w:uiPriority w:val="99"/>
    <w:rPr>
      <w:sz w:val="18"/>
    </w:rPr>
  </w:style>
  <w:style w:type="character" w:styleId="816">
    <w:name w:val="footnote reference"/>
    <w:basedOn w:val="648"/>
    <w:uiPriority w:val="99"/>
    <w:unhideWhenUsed/>
    <w:rPr>
      <w:vertAlign w:val="superscript"/>
    </w:rPr>
  </w:style>
  <w:style w:type="paragraph" w:styleId="817">
    <w:name w:val="endnote text"/>
    <w:basedOn w:val="638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 w:customStyle="1">
    <w:name w:val="Текст концевой сноски Знак"/>
    <w:link w:val="817"/>
    <w:uiPriority w:val="99"/>
    <w:rPr>
      <w:sz w:val="20"/>
    </w:rPr>
  </w:style>
  <w:style w:type="character" w:styleId="819">
    <w:name w:val="endnote reference"/>
    <w:basedOn w:val="648"/>
    <w:uiPriority w:val="99"/>
    <w:semiHidden/>
    <w:unhideWhenUsed/>
    <w:rPr>
      <w:vertAlign w:val="superscript"/>
    </w:rPr>
  </w:style>
  <w:style w:type="paragraph" w:styleId="820">
    <w:name w:val="toc 1"/>
    <w:basedOn w:val="638"/>
    <w:next w:val="638"/>
    <w:uiPriority w:val="39"/>
    <w:unhideWhenUsed/>
    <w:pPr>
      <w:spacing w:after="57"/>
    </w:pPr>
  </w:style>
  <w:style w:type="paragraph" w:styleId="821">
    <w:name w:val="toc 2"/>
    <w:basedOn w:val="638"/>
    <w:next w:val="638"/>
    <w:uiPriority w:val="39"/>
    <w:unhideWhenUsed/>
    <w:pPr>
      <w:ind w:left="283"/>
      <w:spacing w:after="57"/>
    </w:pPr>
  </w:style>
  <w:style w:type="paragraph" w:styleId="822">
    <w:name w:val="toc 3"/>
    <w:basedOn w:val="638"/>
    <w:next w:val="638"/>
    <w:uiPriority w:val="39"/>
    <w:unhideWhenUsed/>
    <w:pPr>
      <w:ind w:left="567"/>
      <w:spacing w:after="57"/>
    </w:pPr>
  </w:style>
  <w:style w:type="paragraph" w:styleId="823">
    <w:name w:val="toc 4"/>
    <w:basedOn w:val="638"/>
    <w:next w:val="638"/>
    <w:uiPriority w:val="39"/>
    <w:unhideWhenUsed/>
    <w:pPr>
      <w:ind w:left="850"/>
      <w:spacing w:after="57"/>
    </w:pPr>
  </w:style>
  <w:style w:type="paragraph" w:styleId="824">
    <w:name w:val="toc 5"/>
    <w:basedOn w:val="638"/>
    <w:next w:val="638"/>
    <w:uiPriority w:val="39"/>
    <w:unhideWhenUsed/>
    <w:pPr>
      <w:ind w:left="1134"/>
      <w:spacing w:after="57"/>
    </w:pPr>
  </w:style>
  <w:style w:type="paragraph" w:styleId="825">
    <w:name w:val="toc 6"/>
    <w:basedOn w:val="638"/>
    <w:next w:val="638"/>
    <w:uiPriority w:val="39"/>
    <w:unhideWhenUsed/>
    <w:pPr>
      <w:ind w:left="1417"/>
      <w:spacing w:after="57"/>
    </w:pPr>
  </w:style>
  <w:style w:type="paragraph" w:styleId="826">
    <w:name w:val="toc 7"/>
    <w:basedOn w:val="638"/>
    <w:next w:val="638"/>
    <w:uiPriority w:val="39"/>
    <w:unhideWhenUsed/>
    <w:pPr>
      <w:ind w:left="1701"/>
      <w:spacing w:after="57"/>
    </w:pPr>
  </w:style>
  <w:style w:type="paragraph" w:styleId="827">
    <w:name w:val="toc 8"/>
    <w:basedOn w:val="638"/>
    <w:next w:val="638"/>
    <w:uiPriority w:val="39"/>
    <w:unhideWhenUsed/>
    <w:pPr>
      <w:ind w:left="1984"/>
      <w:spacing w:after="57"/>
    </w:pPr>
  </w:style>
  <w:style w:type="paragraph" w:styleId="828">
    <w:name w:val="toc 9"/>
    <w:basedOn w:val="638"/>
    <w:next w:val="638"/>
    <w:uiPriority w:val="39"/>
    <w:unhideWhenUsed/>
    <w:pPr>
      <w:ind w:left="2268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638"/>
    <w:next w:val="638"/>
    <w:uiPriority w:val="99"/>
    <w:unhideWhenUsed/>
    <w:pPr>
      <w:spacing w:after="0"/>
    </w:pPr>
  </w:style>
  <w:style w:type="paragraph" w:styleId="831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2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3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34" w:customStyle="1">
    <w:name w:val="ConsPlusCell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835" w:customStyle="1">
    <w:name w:val="ConsPlusDocList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6" w:customStyle="1">
    <w:name w:val="ConsPlusTitlePage"/>
    <w:pPr>
      <w:spacing w:after="0" w:line="240" w:lineRule="auto"/>
      <w:widowControl w:val="off"/>
    </w:pPr>
    <w:rPr>
      <w:rFonts w:ascii="Tahoma" w:hAnsi="Tahoma" w:eastAsia="Times New Roman" w:cs="Tahoma"/>
      <w:sz w:val="20"/>
      <w:szCs w:val="20"/>
      <w:lang w:eastAsia="ru-RU"/>
    </w:rPr>
  </w:style>
  <w:style w:type="paragraph" w:styleId="837" w:customStyle="1">
    <w:name w:val="ConsPlusJurTerm"/>
    <w:pPr>
      <w:spacing w:after="0" w:line="240" w:lineRule="auto"/>
      <w:widowControl w:val="off"/>
    </w:pPr>
    <w:rPr>
      <w:rFonts w:ascii="Tahoma" w:hAnsi="Tahoma" w:eastAsia="Times New Roman" w:cs="Tahoma"/>
      <w:sz w:val="26"/>
      <w:szCs w:val="20"/>
      <w:lang w:eastAsia="ru-RU"/>
    </w:rPr>
  </w:style>
  <w:style w:type="paragraph" w:styleId="838" w:customStyle="1">
    <w:name w:val="ConsPlusTextList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39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character" w:styleId="840">
    <w:name w:val="Hyperlink"/>
    <w:basedOn w:val="648"/>
    <w:uiPriority w:val="99"/>
    <w:unhideWhenUsed/>
    <w:rPr>
      <w:color w:val="0000ff" w:themeColor="hyperlink"/>
      <w:u w:val="single"/>
    </w:rPr>
  </w:style>
  <w:style w:type="paragraph" w:styleId="841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Normal (Web)"/>
    <w:basedOn w:val="638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List Paragraph"/>
    <w:basedOn w:val="638"/>
    <w:uiPriority w:val="34"/>
    <w:qFormat/>
    <w:pPr>
      <w:contextualSpacing/>
      <w:ind w:left="720"/>
    </w:pPr>
  </w:style>
  <w:style w:type="paragraph" w:styleId="844">
    <w:name w:val="Header"/>
    <w:basedOn w:val="638"/>
    <w:link w:val="84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5" w:customStyle="1">
    <w:name w:val="Верхний колонтитул Знак"/>
    <w:basedOn w:val="648"/>
    <w:link w:val="844"/>
    <w:uiPriority w:val="99"/>
  </w:style>
  <w:style w:type="paragraph" w:styleId="846">
    <w:name w:val="Footer"/>
    <w:basedOn w:val="638"/>
    <w:link w:val="84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47" w:customStyle="1">
    <w:name w:val="Нижний колонтитул Знак"/>
    <w:basedOn w:val="648"/>
    <w:link w:val="846"/>
    <w:uiPriority w:val="99"/>
  </w:style>
  <w:style w:type="paragraph" w:styleId="848" w:customStyle="1">
    <w:name w:val="Знак"/>
    <w:basedOn w:val="638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0B293-3F7D-4C47-8F64-B6C68A975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44</cp:revision>
  <dcterms:created xsi:type="dcterms:W3CDTF">2024-02-26T14:24:00Z</dcterms:created>
  <dcterms:modified xsi:type="dcterms:W3CDTF">2024-09-23T12:18:06Z</dcterms:modified>
</cp:coreProperties>
</file>