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Пояснительная записка</w:t>
      </w:r>
      <w:r/>
    </w:p>
    <w:p>
      <w:pPr>
        <w:pStyle w:val="85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 проекту постановления Правительства Белгородской области </w:t>
      </w:r>
      <w:r>
        <w:rPr>
          <w:sz w:val="26"/>
          <w:szCs w:val="26"/>
        </w:rPr>
      </w:r>
      <w:r/>
    </w:p>
    <w:p>
      <w:pPr>
        <w:pStyle w:val="85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</w:t>
      </w:r>
      <w:r>
        <w:rPr>
          <w:b/>
          <w:sz w:val="26"/>
          <w:szCs w:val="26"/>
        </w:rPr>
        <w:t xml:space="preserve">О внесении изменений в постановление Правительства Белгородской области </w:t>
      </w:r>
      <w:r>
        <w:rPr>
          <w:b/>
          <w:sz w:val="26"/>
          <w:szCs w:val="26"/>
        </w:rPr>
        <w:t xml:space="preserve">от 05 ноября 2019 года № 479-пп</w:t>
      </w:r>
      <w:r>
        <w:rPr>
          <w:b/>
          <w:sz w:val="26"/>
          <w:szCs w:val="26"/>
        </w:rPr>
        <w:t xml:space="preserve">»</w:t>
      </w:r>
      <w:r>
        <w:rPr>
          <w:sz w:val="26"/>
          <w:szCs w:val="26"/>
        </w:rPr>
      </w:r>
      <w:r/>
    </w:p>
    <w:p>
      <w:pPr>
        <w:ind w:firstLine="7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/>
    </w:p>
    <w:p>
      <w:pPr>
        <w:pStyle w:val="850"/>
        <w:ind w:firstLine="7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850"/>
        <w:contextualSpacing w:val="0"/>
        <w:ind w:firstLine="709"/>
        <w:jc w:val="both"/>
        <w:spacing w:before="0" w:after="0"/>
        <w:rPr>
          <w:highlight w:val="none"/>
        </w:rPr>
        <w:suppressLineNumbers w:val="0"/>
      </w:pPr>
      <w:r>
        <w:rPr>
          <w:sz w:val="26"/>
          <w:szCs w:val="26"/>
        </w:rPr>
        <w:t xml:space="preserve">Проект постановления Правительства Белгородской области «</w:t>
      </w:r>
      <w:r>
        <w:rPr>
          <w:sz w:val="26"/>
          <w:szCs w:val="26"/>
        </w:rPr>
        <w:t xml:space="preserve">О внесении изменений в постановление Правительства Белгородской области </w:t>
      </w:r>
      <w:r>
        <w:rPr>
          <w:sz w:val="26"/>
          <w:szCs w:val="26"/>
        </w:rPr>
        <w:t xml:space="preserve">от 05 ноября </w:t>
        <w:br/>
        <w:t xml:space="preserve">2019 года № 479-пп</w:t>
      </w:r>
      <w:r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(далее – проект постановления)</w:t>
      </w:r>
      <w:r>
        <w:rPr>
          <w:sz w:val="26"/>
          <w:szCs w:val="26"/>
        </w:rPr>
        <w:t xml:space="preserve"> разработан</w:t>
      </w:r>
      <w:r>
        <w:rPr>
          <w:sz w:val="26"/>
          <w:szCs w:val="26"/>
        </w:rPr>
        <w:t xml:space="preserve"> в соответствии </w:t>
        <w:br/>
      </w:r>
      <w:r>
        <w:rPr>
          <w:sz w:val="26"/>
          <w:szCs w:val="26"/>
        </w:rPr>
        <w:t xml:space="preserve">с требованиями 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Федерального 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закона от 8 августа 2024 года № 321-ФЗ «О внесении изменений в статьи 39.7 и 65 Земельного кодекса Российской Федерации и статью 3 Федерального закона «О государственной кадастровой оценке» согласно которым определено, что к договорам аренды земельных учас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т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ко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в, находящихся </w:t>
        <w:br/>
        <w:t xml:space="preserve">в государственной или муниципальной собственности, заключенным после 1 января 2026 года расчет размера арендной платы за земельный участок, находящийся </w:t>
        <w:br/>
        <w:t xml:space="preserve">в государственной или муниципальной собственности, осуществляется на основании кадастро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вой стоимости земельного участка.</w:t>
      </w:r>
      <w:r/>
    </w:p>
    <w:p>
      <w:pPr>
        <w:pStyle w:val="691"/>
        <w:contextualSpacing w:val="0"/>
        <w:ind w:left="0" w:right="0" w:firstLine="709"/>
        <w:jc w:val="both"/>
        <w:spacing w:before="0" w:after="0" w:line="240" w:lineRule="auto"/>
        <w:suppressLineNumbers w:val="0"/>
      </w:pP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none"/>
        </w:rPr>
        <w:t xml:space="preserve">Н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а основании финансового экономического заключения,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 выполненного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 оценочной организацией,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проектом постановления предлагается установить ставку арендной платы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за использование земель сельскохозяйственного назначения, находящихся в государственной собственности Белгородской области </w:t>
        <w:br/>
        <w:t xml:space="preserve">и государственная собственность на которые не разграничена,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представленных видами угодий: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  <w14:ligatures w14:val="none"/>
        </w:rPr>
      </w:r>
      <w:r/>
    </w:p>
    <w:p>
      <w:pPr>
        <w:pStyle w:val="691"/>
        <w:contextualSpacing w:val="0"/>
        <w:ind w:left="0" w:right="0" w:firstLine="709"/>
        <w:jc w:val="both"/>
        <w:spacing w:before="0" w:after="0" w:line="240" w:lineRule="auto"/>
        <w:suppressLineNumbers w:val="0"/>
      </w:pP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- «пашня» (за исключением пашни, занятой многолетними травами, расположенными на склонах крутизной более 3 градусов) в размере 2,56 процента </w:t>
        <w:br/>
        <w:t xml:space="preserve">от кадастровой стоимости земельного участка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; 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  <w14:ligatures w14:val="none"/>
        </w:rPr>
      </w:r>
      <w:r/>
    </w:p>
    <w:p>
      <w:pPr>
        <w:contextualSpacing w:val="0"/>
        <w:ind w:firstLine="709"/>
        <w:jc w:val="both"/>
        <w:spacing w:before="0" w:after="0"/>
        <w:rPr>
          <w:highlight w:val="none"/>
        </w:rPr>
        <w:suppressLineNumbers w:val="0"/>
      </w:pP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-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«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м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ноголетние насаждения», а также земельных участков с установленным видом разрешенного использования «садоводство», занятых многолетними плодово-ягодными насаждениями (садами, виноградниками, ягодными </w:t>
        <w:br/>
        <w:t xml:space="preserve">и орехоплодными насаждениями) вступившими в полное пло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доношение </w:t>
        <w:br/>
        <w:t xml:space="preserve">и введенными в эксплуатацию, в размере 2,5 процента от кадастровой стоимости земельного участка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none"/>
        </w:rPr>
        <w:t xml:space="preserve">.</w:t>
      </w:r>
      <w:r>
        <w:rPr>
          <w:highlight w:val="none"/>
        </w:rPr>
      </w:r>
      <w:r/>
    </w:p>
    <w:p>
      <w:pPr>
        <w:ind w:firstLine="709"/>
        <w:jc w:val="both"/>
        <w:spacing w:line="233" w:lineRule="auto"/>
      </w:pPr>
      <w:r>
        <w:rPr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eastAsia="Times New Roman"/>
          <w:b w:val="0"/>
          <w:bCs w:val="0"/>
          <w:color w:val="000000"/>
          <w:sz w:val="26"/>
          <w:szCs w:val="26"/>
          <w:highlight w:val="none"/>
        </w:rPr>
        <w:t xml:space="preserve">Размер арендной платы, предусмотренный проектом постановления, рассчитанны</w:t>
      </w:r>
      <w:r>
        <w:rPr>
          <w:rFonts w:ascii="Times New Roman" w:hAnsi="Times New Roman" w:eastAsia="Times New Roman"/>
          <w:b w:val="0"/>
          <w:bCs w:val="0"/>
          <w:color w:val="000000"/>
          <w:sz w:val="26"/>
          <w:szCs w:val="26"/>
          <w:highlight w:val="none"/>
        </w:rPr>
        <w:t xml:space="preserve">й исходя из среднего уровня кадастровой стоимости сельскохозяйственных угодий (13,72 руб за кв. м), утвержденного приказом министерства имущественных и земельных отношений Белгородской области </w:t>
        <w:br/>
        <w:t xml:space="preserve">от 27.10.2022 № 131, составит:</w:t>
      </w:r>
      <w:r>
        <w:rPr>
          <w:rFonts w:ascii="Times New Roman" w:hAnsi="Times New Roman" w:eastAsia="Times New Roman"/>
          <w:b w:val="0"/>
          <w:bCs w:val="0"/>
          <w:color w:val="000000"/>
          <w:sz w:val="26"/>
          <w:szCs w:val="26"/>
          <w:highlight w:val="none"/>
        </w:rPr>
      </w:r>
      <w:r/>
    </w:p>
    <w:p>
      <w:pPr>
        <w:ind w:firstLine="709"/>
        <w:jc w:val="both"/>
        <w:spacing w:line="233" w:lineRule="auto"/>
      </w:pPr>
      <w:r>
        <w:rPr>
          <w:rFonts w:ascii="Times New Roman" w:hAnsi="Times New Roman" w:eastAsia="Times New Roman"/>
          <w:b w:val="0"/>
          <w:bCs w:val="0"/>
          <w:color w:val="000000"/>
          <w:sz w:val="26"/>
          <w:szCs w:val="26"/>
          <w:highlight w:val="none"/>
        </w:rPr>
        <w:t xml:space="preserve">- 3 512,32 рубля за 1 га земель,  </w:t>
      </w:r>
      <w:r>
        <w:rPr>
          <w:rFonts w:ascii="Times New Roman" w:hAnsi="Times New Roman" w:eastAsia="PT Astra Serif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представленных видом угодий</w:t>
      </w:r>
      <w:r>
        <w:rPr>
          <w:rFonts w:ascii="Times New Roman" w:hAnsi="Times New Roman" w:eastAsia="PT Astra Serif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PT Astra Serif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«пашня» </w:t>
        <w:br/>
        <w:t xml:space="preserve">(за исключением пашни, занятой многолетними травами, расположенными </w:t>
        <w:br/>
        <w:t xml:space="preserve">на склонах крутизной более 3 градус</w:t>
      </w:r>
      <w:r>
        <w:rPr>
          <w:rFonts w:ascii="Times New Roman" w:hAnsi="Times New Roman" w:eastAsia="PT Astra Serif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ов)</w:t>
      </w:r>
      <w:r>
        <w:rPr>
          <w:rFonts w:ascii="Times New Roman" w:hAnsi="Times New Roman" w:eastAsia="PT Astra Serif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 (2,56 % от кадастровой стоимости); </w:t>
      </w:r>
      <w:r>
        <w:rPr>
          <w:rFonts w:ascii="Times New Roman" w:hAnsi="Times New Roman" w:eastAsia="PT Astra Serif" w:cs="Times New Roman"/>
          <w:b w:val="0"/>
          <w:bCs w:val="0"/>
          <w:color w:val="000000" w:themeColor="text1"/>
          <w:sz w:val="26"/>
          <w:szCs w:val="26"/>
          <w:highlight w:val="none"/>
        </w:rPr>
      </w:r>
      <w:r/>
    </w:p>
    <w:p>
      <w:pPr>
        <w:ind w:firstLine="709"/>
        <w:jc w:val="both"/>
        <w:spacing w:line="233" w:lineRule="auto"/>
      </w:pPr>
      <w:r>
        <w:rPr>
          <w:rFonts w:ascii="Times New Roman" w:hAnsi="Times New Roman" w:eastAsia="PT Astra Serif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- </w:t>
      </w:r>
      <w:r>
        <w:rPr>
          <w:rFonts w:ascii="Times New Roman" w:hAnsi="Times New Roman" w:eastAsia="Times New Roman"/>
          <w:b w:val="0"/>
          <w:bCs w:val="0"/>
          <w:color w:val="000000"/>
          <w:sz w:val="26"/>
          <w:szCs w:val="26"/>
          <w:highlight w:val="none"/>
        </w:rPr>
        <w:t xml:space="preserve">3 430 рублей за 1 га земель,  </w:t>
      </w:r>
      <w:r>
        <w:rPr>
          <w:rFonts w:ascii="Times New Roman" w:hAnsi="Times New Roman" w:eastAsia="PT Astra Serif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представленны</w:t>
      </w:r>
      <w:r>
        <w:rPr>
          <w:rFonts w:ascii="Times New Roman" w:hAnsi="Times New Roman" w:eastAsia="PT Astra Serif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х видом угодий</w:t>
      </w:r>
      <w:r>
        <w:rPr>
          <w:rFonts w:ascii="Times New Roman" w:hAnsi="Times New Roman" w:eastAsia="PT Astra Serif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PT Astra Serif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«</w:t>
      </w:r>
      <w:r>
        <w:rPr>
          <w:rFonts w:ascii="Times New Roman" w:hAnsi="Times New Roman" w:eastAsia="PT Astra Serif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м</w:t>
      </w:r>
      <w:r>
        <w:rPr>
          <w:rFonts w:ascii="Times New Roman" w:hAnsi="Times New Roman" w:eastAsia="PT Astra Serif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н</w:t>
      </w:r>
      <w:r>
        <w:rPr>
          <w:rFonts w:ascii="Times New Roman" w:hAnsi="Times New Roman" w:eastAsia="PT Astra Serif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оголетние насаждения», а также земельных участков с установленным видом разрешенного испо</w:t>
      </w:r>
      <w:r>
        <w:rPr>
          <w:rFonts w:ascii="Times New Roman" w:hAnsi="Times New Roman" w:eastAsia="PT Astra Serif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льзования «садоводство», занятых многолетними плодово-ягодными насаждениями (садами, виноградниками, ягодными и орехоплодными насаждениями), вступившими в </w:t>
      </w:r>
      <w:r>
        <w:rPr>
          <w:rFonts w:ascii="Times New Roman" w:hAnsi="Times New Roman" w:eastAsia="PT Astra Serif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полное пло</w:t>
      </w:r>
      <w:r>
        <w:rPr>
          <w:rFonts w:ascii="Times New Roman" w:hAnsi="Times New Roman" w:eastAsia="PT Astra Serif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доношение и введенными в эксплуатацию</w:t>
      </w:r>
      <w:r>
        <w:rPr>
          <w:rFonts w:ascii="Times New Roman" w:hAnsi="Times New Roman" w:eastAsia="Times New Roman"/>
          <w:b w:val="0"/>
          <w:bCs w:val="0"/>
          <w:color w:val="000000"/>
          <w:sz w:val="26"/>
          <w:szCs w:val="26"/>
          <w:highlight w:val="none"/>
        </w:rPr>
        <w:t xml:space="preserve"> </w:t>
        <w:br/>
        <w:t xml:space="preserve">(2,5 % от кадастровой стоимости).</w:t>
      </w:r>
      <w:r>
        <w:rPr>
          <w:sz w:val="26"/>
          <w:szCs w:val="26"/>
          <w:highlight w:val="none"/>
        </w:rPr>
      </w:r>
      <w:r/>
    </w:p>
    <w:p>
      <w:pPr>
        <w:ind w:firstLine="709"/>
        <w:jc w:val="both"/>
        <w:spacing w:line="233" w:lineRule="auto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  <w:t xml:space="preserve">Порядок расчета размера арендной платы, предусмотренный проектом постановления, применяется к договорам аренды земельных участков, находящихся </w:t>
        <w:br/>
        <w:t xml:space="preserve">в государственной или муниципальной собственности, заключенным после 1 января 2026 года. </w:t>
      </w:r>
      <w:r>
        <w:rPr>
          <w:color w:val="000000" w:themeColor="text1"/>
          <w:spacing w:val="-5"/>
          <w:sz w:val="26"/>
          <w:szCs w:val="26"/>
        </w:rPr>
      </w:r>
      <w:r/>
    </w:p>
    <w:p>
      <w:pPr>
        <w:pStyle w:val="850"/>
        <w:ind w:firstLine="709"/>
        <w:jc w:val="both"/>
        <w:spacing w:line="233" w:lineRule="auto"/>
        <w:rPr>
          <w:rFonts w:ascii="Times New Roman" w:hAnsi="Times New Roman" w:eastAsia="PT Astra Serif" w:cs="Times New Roman"/>
          <w:b w:val="0"/>
          <w:bCs w:val="0"/>
          <w:color w:val="000000" w:themeColor="text1"/>
          <w:highlight w:val="none"/>
        </w:rPr>
      </w:pPr>
      <w:r>
        <w:rPr>
          <w:bCs/>
          <w:color w:val="000000" w:themeColor="text1"/>
          <w:spacing w:val="-5"/>
          <w:sz w:val="26"/>
          <w:szCs w:val="26"/>
        </w:rPr>
        <w:t xml:space="preserve">При таком подходе </w:t>
      </w:r>
      <w:r>
        <w:rPr>
          <w:bCs/>
          <w:color w:val="000000" w:themeColor="text1"/>
          <w:spacing w:val="-5"/>
          <w:sz w:val="26"/>
          <w:szCs w:val="26"/>
        </w:rPr>
        <w:t xml:space="preserve">общая сумма прогнозируемых поступлений </w:t>
        <w:br/>
        <w:t xml:space="preserve">в 2026 году за использование хозяйствующими субъектами областных земель сельскохозяйственного назначения по договорам аренды, </w:t>
      </w:r>
      <w:r>
        <w:rPr>
          <w:color w:val="000000" w:themeColor="text1"/>
          <w:sz w:val="26"/>
          <w:szCs w:val="26"/>
          <w:highlight w:val="none"/>
        </w:rPr>
        <w:t xml:space="preserve">заключенным после </w:t>
        <w:br/>
        <w:t xml:space="preserve">1 января 2026 года</w:t>
      </w:r>
      <w:r>
        <w:rPr>
          <w:bCs/>
          <w:color w:val="000000" w:themeColor="text1"/>
          <w:spacing w:val="-5"/>
          <w:sz w:val="26"/>
          <w:szCs w:val="26"/>
        </w:rPr>
        <w:t xml:space="preserve">, состав</w:t>
      </w:r>
      <w:r>
        <w:rPr>
          <w:bCs/>
          <w:color w:val="000000" w:themeColor="text1"/>
          <w:spacing w:val="-5"/>
          <w:sz w:val="26"/>
          <w:szCs w:val="26"/>
        </w:rPr>
        <w:t xml:space="preserve">ит 28 </w:t>
      </w:r>
      <w:r>
        <w:rPr>
          <w:bCs/>
          <w:color w:val="000000" w:themeColor="text1"/>
          <w:spacing w:val="-5"/>
          <w:sz w:val="26"/>
          <w:szCs w:val="26"/>
        </w:rPr>
        <w:t xml:space="preserve">млн. рублей.</w:t>
      </w:r>
      <w:r>
        <w:rPr>
          <w:bCs/>
          <w:color w:val="000000" w:themeColor="text1"/>
          <w:spacing w:val="-5"/>
          <w:sz w:val="26"/>
          <w:szCs w:val="26"/>
        </w:rPr>
      </w:r>
      <w:r/>
    </w:p>
    <w:p>
      <w:pPr>
        <w:contextualSpacing w:val="0"/>
        <w:ind w:left="0" w:right="0" w:firstLine="709"/>
        <w:jc w:val="both"/>
        <w:spacing w:before="0" w:after="0" w:line="280" w:lineRule="atLeast"/>
        <w:suppressLineNumbers w:val="0"/>
      </w:pPr>
      <w:r>
        <w:rPr>
          <w:rFonts w:eastAsia="Calibri"/>
          <w:sz w:val="26"/>
          <w:szCs w:val="26"/>
          <w:lang w:eastAsia="en-US"/>
        </w:rPr>
        <w:t xml:space="preserve">Проект постановления прошел экспертизу в прокуратуре Белгородской области, замечания отсутствуют. </w:t>
      </w:r>
      <w:r/>
      <w:r/>
    </w:p>
    <w:p>
      <w:pPr>
        <w:contextualSpacing w:val="0"/>
        <w:ind w:firstLine="709"/>
        <w:jc w:val="both"/>
        <w:spacing w:before="0" w:after="0"/>
        <w:suppressLineNumbers w:val="0"/>
      </w:pPr>
      <w:r>
        <w:rPr>
          <w:sz w:val="26"/>
          <w:szCs w:val="26"/>
        </w:rPr>
        <w:t xml:space="preserve">Принятие проекта</w:t>
      </w:r>
      <w:r>
        <w:rPr>
          <w:sz w:val="26"/>
          <w:szCs w:val="26"/>
        </w:rPr>
        <w:t xml:space="preserve"> постановления </w:t>
      </w:r>
      <w:r>
        <w:rPr>
          <w:sz w:val="26"/>
          <w:szCs w:val="26"/>
        </w:rPr>
        <w:t xml:space="preserve">не </w:t>
      </w:r>
      <w:r>
        <w:rPr>
          <w:sz w:val="26"/>
          <w:szCs w:val="26"/>
        </w:rPr>
        <w:t xml:space="preserve">приведет </w:t>
      </w:r>
      <w:r>
        <w:rPr>
          <w:sz w:val="26"/>
          <w:szCs w:val="26"/>
        </w:rPr>
        <w:t xml:space="preserve">к выпадающим доходам областного бюджет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.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none"/>
        </w:rPr>
      </w:r>
      <w:r/>
    </w:p>
    <w:p>
      <w:pPr>
        <w:pStyle w:val="850"/>
        <w:ind w:firstLine="720"/>
        <w:jc w:val="both"/>
        <w:rPr>
          <w:sz w:val="26"/>
          <w:szCs w:val="26"/>
          <w:highlight w:val="none"/>
        </w:rPr>
      </w:pPr>
      <w:r>
        <w:rPr>
          <w:sz w:val="26"/>
          <w:szCs w:val="26"/>
        </w:rPr>
      </w:r>
      <w:r/>
    </w:p>
    <w:p>
      <w:pPr>
        <w:jc w:val="both"/>
        <w:spacing w:line="322" w:lineRule="exact"/>
        <w:shd w:val="clear" w:color="auto" w:fill="ffffff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jc w:val="both"/>
        <w:spacing w:line="322" w:lineRule="exact"/>
        <w:shd w:val="clear" w:color="auto" w:fill="ffffff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tbl>
      <w:tblPr>
        <w:tblW w:w="0" w:type="auto"/>
        <w:tblInd w:w="-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86"/>
        <w:gridCol w:w="4536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Первый заместитель министра области –</w:t>
            </w:r>
            <w:r>
              <w:rPr>
                <w:sz w:val="26"/>
                <w:szCs w:val="26"/>
              </w:rPr>
            </w:r>
            <w:r/>
          </w:p>
          <w:p>
            <w:pPr>
              <w:pStyle w:val="85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начальник департамента государственного имущества и организационной работы </w:t>
              <w:br/>
              <w:t xml:space="preserve">министерства имущественных </w:t>
              <w:br/>
              <w:t xml:space="preserve">и земельных отношений </w:t>
              <w:br/>
              <w:t xml:space="preserve">Белгородской области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/>
          </w:p>
          <w:p>
            <w:pPr>
              <w:pStyle w:val="85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/>
          </w:p>
          <w:p>
            <w:pPr>
              <w:pStyle w:val="85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/>
          </w:p>
          <w:p>
            <w:pPr>
              <w:pStyle w:val="850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</w:t>
            </w:r>
            <w:r>
              <w:rPr>
                <w:b/>
                <w:sz w:val="26"/>
                <w:szCs w:val="26"/>
              </w:rPr>
              <w:t xml:space="preserve">                       </w:t>
            </w:r>
            <w:r>
              <w:rPr>
                <w:b/>
                <w:sz w:val="26"/>
                <w:szCs w:val="26"/>
              </w:rPr>
              <w:t xml:space="preserve">     </w:t>
            </w:r>
            <w:r>
              <w:rPr>
                <w:b/>
                <w:sz w:val="26"/>
                <w:szCs w:val="26"/>
              </w:rPr>
            </w:r>
            <w:r/>
          </w:p>
          <w:p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  <w:highlight w:val="none"/>
              </w:rPr>
            </w:r>
            <w:r>
              <w:rPr>
                <w:b/>
                <w:sz w:val="26"/>
                <w:szCs w:val="26"/>
                <w:highlight w:val="none"/>
              </w:rPr>
            </w:r>
            <w:r/>
          </w:p>
          <w:p>
            <w:pPr>
              <w:jc w:val="right"/>
              <w:rPr>
                <w:b/>
                <w:bCs/>
                <w:sz w:val="26"/>
                <w:szCs w:val="26"/>
                <w:highlight w:val="none"/>
              </w:rPr>
            </w:pPr>
            <w:r>
              <w:rPr>
                <w:b/>
                <w:sz w:val="26"/>
                <w:szCs w:val="26"/>
              </w:rPr>
              <w:t xml:space="preserve">Ю.Н. Выродова</w:t>
            </w:r>
            <w:r/>
          </w:p>
        </w:tc>
      </w:tr>
    </w:tbl>
    <w:p>
      <w:r/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62" w:right="709" w:bottom="1361" w:left="153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rPr>
        <w:rStyle w:val="864"/>
      </w:rPr>
      <w:framePr w:wrap="around" w:vAnchor="text" w:hAnchor="margin" w:xAlign="center" w:y="1"/>
    </w:pPr>
    <w:r>
      <w:rPr>
        <w:rStyle w:val="864"/>
      </w:rPr>
      <w:fldChar w:fldCharType="begin"/>
    </w:r>
    <w:r>
      <w:rPr>
        <w:rStyle w:val="864"/>
      </w:rPr>
      <w:instrText xml:space="preserve">PAGE  </w:instrText>
    </w:r>
    <w:r>
      <w:rPr>
        <w:rStyle w:val="864"/>
      </w:rPr>
      <w:fldChar w:fldCharType="separate"/>
    </w:r>
    <w:r>
      <w:rPr>
        <w:rStyle w:val="864"/>
      </w:rPr>
      <w:t xml:space="preserve">2</w:t>
    </w:r>
    <w:r>
      <w:rPr>
        <w:rStyle w:val="864"/>
      </w:rPr>
      <w:fldChar w:fldCharType="end"/>
    </w:r>
    <w:r>
      <w:rPr>
        <w:rStyle w:val="864"/>
      </w:rPr>
    </w:r>
    <w:r/>
  </w:p>
  <w:p>
    <w:pPr>
      <w:pStyle w:val="86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rPr>
        <w:rStyle w:val="864"/>
      </w:rPr>
      <w:framePr w:wrap="around" w:vAnchor="text" w:hAnchor="margin" w:xAlign="center" w:y="1"/>
    </w:pPr>
    <w:r>
      <w:rPr>
        <w:rStyle w:val="864"/>
      </w:rPr>
      <w:fldChar w:fldCharType="begin"/>
    </w:r>
    <w:r>
      <w:rPr>
        <w:rStyle w:val="864"/>
      </w:rPr>
      <w:instrText xml:space="preserve">PAGE  </w:instrText>
    </w:r>
    <w:r>
      <w:rPr>
        <w:rStyle w:val="864"/>
      </w:rPr>
      <w:fldChar w:fldCharType="end"/>
    </w:r>
    <w:r>
      <w:rPr>
        <w:rStyle w:val="864"/>
      </w:rPr>
    </w:r>
    <w:r/>
  </w:p>
  <w:p>
    <w:pPr>
      <w:pStyle w:val="86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50"/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pStyle w:val="850"/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pStyle w:val="850"/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pStyle w:val="850"/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pStyle w:val="850"/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pStyle w:val="850"/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pStyle w:val="850"/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pStyle w:val="850"/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pStyle w:val="850"/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link w:val="700"/>
    <w:uiPriority w:val="99"/>
  </w:style>
  <w:style w:type="paragraph" w:styleId="702">
    <w:name w:val="Footer"/>
    <w:basedOn w:val="850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link w:val="702"/>
    <w:uiPriority w:val="99"/>
  </w:style>
  <w:style w:type="paragraph" w:styleId="704">
    <w:name w:val="Caption"/>
    <w:basedOn w:val="850"/>
    <w:next w:val="8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next w:val="850"/>
    <w:link w:val="850"/>
    <w:qFormat/>
    <w:rPr>
      <w:sz w:val="24"/>
      <w:szCs w:val="24"/>
      <w:lang w:val="ru-RU" w:eastAsia="ru-RU" w:bidi="ar-SA"/>
    </w:rPr>
  </w:style>
  <w:style w:type="paragraph" w:styleId="851">
    <w:name w:val="Заголовок 1"/>
    <w:basedOn w:val="850"/>
    <w:next w:val="850"/>
    <w:link w:val="850"/>
    <w:qFormat/>
    <w:pPr>
      <w:jc w:val="both"/>
      <w:keepNext/>
      <w:outlineLvl w:val="0"/>
    </w:pPr>
    <w:rPr>
      <w:b/>
      <w:bCs/>
      <w:sz w:val="28"/>
    </w:rPr>
  </w:style>
  <w:style w:type="character" w:styleId="852">
    <w:name w:val="Основной шрифт абзаца"/>
    <w:next w:val="852"/>
    <w:link w:val="850"/>
    <w:semiHidden/>
  </w:style>
  <w:style w:type="table" w:styleId="853">
    <w:name w:val="Обычная таблица"/>
    <w:next w:val="853"/>
    <w:link w:val="850"/>
    <w:semiHidden/>
    <w:tblPr/>
  </w:style>
  <w:style w:type="numbering" w:styleId="854">
    <w:name w:val="Нет списка"/>
    <w:next w:val="854"/>
    <w:link w:val="850"/>
    <w:semiHidden/>
  </w:style>
  <w:style w:type="paragraph" w:styleId="855">
    <w:name w:val="Название"/>
    <w:basedOn w:val="850"/>
    <w:next w:val="855"/>
    <w:link w:val="850"/>
    <w:qFormat/>
    <w:pPr>
      <w:jc w:val="center"/>
    </w:pPr>
    <w:rPr>
      <w:b/>
      <w:bCs/>
    </w:rPr>
  </w:style>
  <w:style w:type="paragraph" w:styleId="856">
    <w:name w:val="Основной текст с отступом"/>
    <w:basedOn w:val="850"/>
    <w:next w:val="856"/>
    <w:link w:val="850"/>
    <w:pPr>
      <w:ind w:firstLine="708"/>
      <w:jc w:val="both"/>
      <w:spacing w:line="360" w:lineRule="auto"/>
    </w:pPr>
    <w:rPr>
      <w:sz w:val="28"/>
    </w:rPr>
  </w:style>
  <w:style w:type="paragraph" w:styleId="857">
    <w:name w:val="Основной текст"/>
    <w:basedOn w:val="850"/>
    <w:next w:val="857"/>
    <w:link w:val="850"/>
    <w:pPr>
      <w:jc w:val="both"/>
      <w:spacing w:line="360" w:lineRule="auto"/>
    </w:pPr>
    <w:rPr>
      <w:sz w:val="28"/>
    </w:rPr>
  </w:style>
  <w:style w:type="paragraph" w:styleId="858">
    <w:name w:val="Основной текст 3"/>
    <w:basedOn w:val="850"/>
    <w:next w:val="858"/>
    <w:link w:val="850"/>
    <w:pPr>
      <w:spacing w:after="120"/>
    </w:pPr>
    <w:rPr>
      <w:sz w:val="16"/>
      <w:szCs w:val="16"/>
    </w:rPr>
  </w:style>
  <w:style w:type="paragraph" w:styleId="859">
    <w:name w:val="ConsPlusNormal"/>
    <w:next w:val="859"/>
    <w:link w:val="850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60">
    <w:name w:val="Основной текст с отступом 3"/>
    <w:basedOn w:val="850"/>
    <w:next w:val="860"/>
    <w:link w:val="861"/>
    <w:uiPriority w:val="99"/>
    <w:semiHidden/>
    <w:unhideWhenUsed/>
    <w:pPr>
      <w:ind w:left="283"/>
      <w:spacing w:after="120"/>
    </w:pPr>
    <w:rPr>
      <w:sz w:val="16"/>
      <w:szCs w:val="16"/>
    </w:rPr>
  </w:style>
  <w:style w:type="character" w:styleId="861">
    <w:name w:val=" Знак Знак"/>
    <w:next w:val="861"/>
    <w:link w:val="860"/>
    <w:uiPriority w:val="99"/>
    <w:semiHidden/>
    <w:rPr>
      <w:sz w:val="16"/>
      <w:szCs w:val="16"/>
    </w:rPr>
  </w:style>
  <w:style w:type="paragraph" w:styleId="862">
    <w:name w:val="Текст выноски"/>
    <w:basedOn w:val="850"/>
    <w:next w:val="862"/>
    <w:link w:val="850"/>
    <w:semiHidden/>
    <w:rPr>
      <w:rFonts w:ascii="Tahoma" w:hAnsi="Tahoma" w:cs="Tahoma"/>
      <w:sz w:val="16"/>
      <w:szCs w:val="16"/>
    </w:rPr>
  </w:style>
  <w:style w:type="paragraph" w:styleId="863">
    <w:name w:val="Верхний колонтитул"/>
    <w:basedOn w:val="850"/>
    <w:next w:val="863"/>
    <w:link w:val="850"/>
    <w:pPr>
      <w:tabs>
        <w:tab w:val="center" w:pos="4677" w:leader="none"/>
        <w:tab w:val="right" w:pos="9355" w:leader="none"/>
      </w:tabs>
    </w:pPr>
  </w:style>
  <w:style w:type="character" w:styleId="864">
    <w:name w:val="Номер страницы"/>
    <w:basedOn w:val="852"/>
    <w:next w:val="864"/>
    <w:link w:val="850"/>
  </w:style>
  <w:style w:type="paragraph" w:styleId="865">
    <w:name w:val="ConsPlusNonformat"/>
    <w:next w:val="865"/>
    <w:link w:val="850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66">
    <w:name w:val="ConsPlusTitle"/>
    <w:next w:val="866"/>
    <w:link w:val="850"/>
    <w:pPr>
      <w:widowControl w:val="off"/>
    </w:pPr>
    <w:rPr>
      <w:rFonts w:ascii="Arial" w:hAnsi="Arial" w:cs="Arial"/>
      <w:b/>
      <w:bCs/>
      <w:lang w:val="ru-RU" w:eastAsia="ru-RU" w:bidi="ar-SA"/>
    </w:rPr>
  </w:style>
  <w:style w:type="character" w:styleId="867">
    <w:name w:val="Гиперссылка"/>
    <w:next w:val="867"/>
    <w:link w:val="850"/>
    <w:rPr>
      <w:color w:val="0000ff"/>
      <w:u w:val="single"/>
    </w:rPr>
  </w:style>
  <w:style w:type="table" w:styleId="868">
    <w:name w:val="Сетка таблицы"/>
    <w:basedOn w:val="853"/>
    <w:next w:val="868"/>
    <w:link w:val="850"/>
    <w:tblPr/>
  </w:style>
  <w:style w:type="paragraph" w:styleId="869">
    <w:name w:val="Обычный (веб)"/>
    <w:basedOn w:val="850"/>
    <w:next w:val="869"/>
    <w:link w:val="850"/>
    <w:pPr>
      <w:spacing w:before="100" w:beforeAutospacing="1" w:after="100" w:afterAutospacing="1"/>
    </w:pPr>
  </w:style>
  <w:style w:type="character" w:styleId="870" w:default="1">
    <w:name w:val="Default Paragraph Font"/>
    <w:uiPriority w:val="1"/>
    <w:semiHidden/>
    <w:unhideWhenUsed/>
  </w:style>
  <w:style w:type="numbering" w:styleId="871" w:default="1">
    <w:name w:val="No List"/>
    <w:uiPriority w:val="99"/>
    <w:semiHidden/>
    <w:unhideWhenUsed/>
  </w:style>
  <w:style w:type="table" w:styleId="87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*</Company>
  <DocSecurity>0</DocSecurity>
  <HyperlinksChanged>false</HyperlinksChanged>
  <ScaleCrop>false</ScaleCrop>
  <SharedDoc>false</SharedDoc>
  <Template>Normal.dot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Polyakova</dc:creator>
  <cp:revision>31</cp:revision>
  <dcterms:created xsi:type="dcterms:W3CDTF">2022-03-18T08:21:00Z</dcterms:created>
  <dcterms:modified xsi:type="dcterms:W3CDTF">2025-12-08T11:17:14Z</dcterms:modified>
  <cp:version>730895</cp:version>
</cp:coreProperties>
</file>