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создании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буферных зон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вокруг птицеводческих предприятий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закрытого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типа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18" w:lineRule="atLeast"/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Плана мероприятий по совершенствованию системы ветеринарной безопасности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декабря </w:t>
      </w:r>
      <w:r>
        <w:rPr>
          <w:rFonts w:ascii="Times New Roman" w:hAnsi="Times New Roman" w:cs="Times New Roman"/>
          <w:sz w:val="28"/>
          <w:szCs w:val="28"/>
        </w:rPr>
        <w:t xml:space="preserve">2022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3789-р</w:t>
      </w:r>
      <w:r>
        <w:rPr>
          <w:rFonts w:ascii="Times New Roman" w:hAnsi="Times New Roman" w:cs="Times New Roman"/>
          <w:sz w:val="28"/>
          <w:szCs w:val="28"/>
        </w:rPr>
        <w:t xml:space="preserve">, в целях снижения угрозы возникновения очагов высокопатогенного гриппа птиц </w:t>
        <w:br/>
        <w:t xml:space="preserve">на территории Белгородской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 о с 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оздать буферные зоны </w:t>
      </w:r>
      <w:r>
        <w:rPr>
          <w:rFonts w:ascii="Times New Roman" w:hAnsi="Times New Roman" w:cs="Times New Roman"/>
          <w:sz w:val="28"/>
          <w:szCs w:val="28"/>
        </w:rPr>
        <w:t xml:space="preserve">шириной 5 (пять) километров </w:t>
      </w:r>
      <w:r>
        <w:rPr>
          <w:rFonts w:ascii="Times New Roman" w:hAnsi="Times New Roman" w:cs="Times New Roman"/>
          <w:sz w:val="28"/>
          <w:szCs w:val="28"/>
        </w:rPr>
        <w:t xml:space="preserve">вокруг птицеводческих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закрытого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(птицефабрики)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населенны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входящих в буферные 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рилагается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птицеводческих предприяти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открытого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и личных подсобных хозяйствах граждан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озяйства),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буферны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 xml:space="preserve">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следующий режим: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cs="Times New Roman"/>
          <w:sz w:val="28"/>
          <w:szCs w:val="28"/>
        </w:rPr>
        <w:t xml:space="preserve">роведение вакцинации птицы против высокопатогенного </w:t>
      </w:r>
      <w:r>
        <w:rPr>
          <w:rFonts w:ascii="Times New Roman" w:hAnsi="Times New Roman" w:cs="Times New Roman"/>
          <w:sz w:val="28"/>
          <w:szCs w:val="28"/>
        </w:rPr>
        <w:t xml:space="preserve">гриппа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лабораторных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биологического и (или) патологического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материала </w:t>
        <w:br/>
        <w:t xml:space="preserve">от птицы на наличие возбудителя высокопатогенного </w:t>
      </w:r>
      <w:r>
        <w:rPr>
          <w:rFonts w:ascii="Times New Roman" w:hAnsi="Times New Roman" w:cs="Times New Roman"/>
          <w:sz w:val="28"/>
          <w:szCs w:val="28"/>
        </w:rPr>
        <w:t xml:space="preserve">гриппа птиц</w:t>
      </w:r>
      <w:r>
        <w:rPr>
          <w:rFonts w:ascii="Times New Roman" w:hAnsi="Times New Roman" w:cs="Times New Roman"/>
          <w:sz w:val="28"/>
          <w:szCs w:val="28"/>
        </w:rPr>
        <w:t xml:space="preserve">,  в порядке установленном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Ветеринарны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предотвращение распространения и ликвидацию очагов высокопатогенного гриппа птиц, утвержденных приказом Минсельхоз России </w:t>
      </w:r>
      <w:r>
        <w:rPr>
          <w:rFonts w:ascii="Times New Roman" w:hAnsi="Times New Roman" w:cs="Times New Roman"/>
          <w:sz w:val="28"/>
          <w:szCs w:val="28"/>
        </w:rPr>
        <w:t xml:space="preserve">от 24 марта 2021 года № 158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безвыгульное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 птицы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 помещени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обеспечивающ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защиту </w:t>
        <w:br/>
        <w:t xml:space="preserve">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несанкционированного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проникновения</w:t>
      </w:r>
      <w:r>
        <w:rPr>
          <w:rFonts w:ascii="Times New Roman" w:hAnsi="Times New Roman" w:cs="Times New Roman"/>
          <w:sz w:val="28"/>
          <w:szCs w:val="28"/>
        </w:rPr>
        <w:t xml:space="preserve"> дикой </w:t>
      </w:r>
      <w:r>
        <w:rPr>
          <w:rFonts w:ascii="Times New Roman" w:hAnsi="Times New Roman" w:cs="Times New Roman"/>
          <w:sz w:val="28"/>
          <w:szCs w:val="28"/>
        </w:rPr>
        <w:t xml:space="preserve">птицы,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дезинфекционным кюветом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дезковрик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во всю ширину прохода,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заполненного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дезинфицирующим раствор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содержании разных видов птиц, их раздельное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извещение в течение 24 часов специалистов государственной ветеринарной службы Белгородской области обо всех случаях заболевания или гибели птиц в хозяйствах, а так</w:t>
      </w:r>
      <w:r>
        <w:rPr>
          <w:rFonts w:ascii="Times New Roman" w:hAnsi="Times New Roman" w:cs="Times New Roman"/>
          <w:sz w:val="28"/>
          <w:szCs w:val="28"/>
        </w:rPr>
        <w:t xml:space="preserve">же об изменениях в их поведении, указывающих на возможное заболевание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Главам администраций муниципальных районов и городских округов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совместно с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ветеринарии Белгородской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(Кравцов Д.М.) о</w:t>
      </w:r>
      <w:r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режима </w:t>
      </w:r>
      <w:r>
        <w:rPr>
          <w:rFonts w:ascii="Times New Roman" w:hAnsi="Times New Roman" w:cs="Times New Roman"/>
          <w:sz w:val="28"/>
          <w:szCs w:val="28"/>
        </w:rPr>
        <w:t xml:space="preserve">буферных зон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установленного в пункте 3 настоящего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9"/>
        <w:ind w:right="-141" w:firstLine="709"/>
        <w:jc w:val="both"/>
        <w:spacing w:line="18" w:lineRule="atLeast"/>
      </w:pP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 на </w:t>
      </w:r>
      <w:r>
        <w:rPr>
          <w:rFonts w:ascii="Times New Roman" w:hAnsi="Times New Roman" w:cs="Times New Roman"/>
          <w:sz w:val="28"/>
          <w:szCs w:val="28"/>
        </w:rPr>
        <w:t xml:space="preserve">министра сельского хозяйства и продовольствия Белгородской области Антоненко А.А.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9"/>
        <w:ind w:right="-141" w:firstLine="709"/>
        <w:jc w:val="both"/>
        <w:spacing w:line="18" w:lineRule="atLeast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>
          <w:headerReference w:type="default" r:id="rId8"/>
          <w:footerReference w:type="default" r:id="rId9"/>
          <w:footnotePr/>
          <w:endnotePr/>
          <w:type w:val="nextPage"/>
          <w:pgSz w:w="11906" w:h="16838" w:orient="portrait"/>
          <w:pgMar w:top="678" w:right="568" w:bottom="1418" w:left="993" w:header="709" w:footer="709" w:gutter="0"/>
          <w:pgNumType w:start="3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В.В. Гладков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686"/>
        <w:tblW w:w="15026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349"/>
        <w:gridCol w:w="4677"/>
      </w:tblGrid>
      <w:tr>
        <w:trPr/>
        <w:tc>
          <w:tcPr>
            <w:tcW w:w="1034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NewRomanPSMT" w:hAnsi="TimesNewRomanPSMT" w:eastAsia="Times New Roman" w:cs="TimesNewRomanPSMT"/>
                <w:b/>
                <w:sz w:val="25"/>
                <w:szCs w:val="25"/>
              </w:rPr>
            </w:pPr>
            <w:r>
              <w:rPr>
                <w:rFonts w:ascii="TimesNewRomanPSMT" w:hAnsi="TimesNewRomanPSMT" w:eastAsia="Times New Roman" w:cs="TimesNewRomanPSMT"/>
                <w:b/>
                <w:sz w:val="25"/>
                <w:szCs w:val="25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/>
          </w:p>
          <w:p>
            <w:pPr>
              <w:pStyle w:val="6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постановлению Правительства</w:t>
            </w:r>
            <w:r/>
          </w:p>
          <w:p>
            <w:pPr>
              <w:pStyle w:val="6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Белгородской области</w:t>
            </w:r>
            <w:r/>
          </w:p>
          <w:p>
            <w:pPr>
              <w:pStyle w:val="6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«____» ____________2023 г.</w:t>
            </w:r>
            <w:r/>
          </w:p>
          <w:p>
            <w:pPr>
              <w:pStyle w:val="6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№________</w:t>
            </w:r>
            <w:r/>
          </w:p>
          <w:p>
            <w:pPr>
              <w:jc w:val="center"/>
              <w:widowControl w:val="off"/>
              <w:rPr>
                <w:rFonts w:ascii="TimesNewRomanPSMT" w:hAnsi="TimesNewRomanPSMT" w:eastAsia="Times New Roman" w:cs="TimesNewRomanPSMT"/>
                <w:b/>
                <w:sz w:val="25"/>
                <w:szCs w:val="25"/>
              </w:rPr>
            </w:pPr>
            <w:r>
              <w:rPr>
                <w:rFonts w:ascii="TimesNewRomanPSMT" w:hAnsi="TimesNewRomanPSMT" w:eastAsia="Times New Roman" w:cs="TimesNewRomanPSMT"/>
                <w:b/>
                <w:sz w:val="25"/>
                <w:szCs w:val="25"/>
              </w:rPr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TimesNewRomanPSMT" w:hAnsi="TimesNewRomanPSMT" w:eastAsia="Times New Roman" w:cs="TimesNewRomanPSMT"/>
          <w:b/>
          <w:sz w:val="25"/>
          <w:szCs w:val="25"/>
        </w:rPr>
      </w:pPr>
      <w:r>
        <w:rPr>
          <w:rFonts w:ascii="TimesNewRomanPSMT" w:hAnsi="TimesNewRomanPSMT" w:eastAsia="Times New Roman" w:cs="TimesNewRomanPSMT"/>
          <w:b/>
          <w:sz w:val="25"/>
          <w:szCs w:val="25"/>
        </w:rPr>
      </w:r>
      <w:r/>
    </w:p>
    <w:p>
      <w:pPr>
        <w:jc w:val="center"/>
        <w:spacing w:after="0" w:line="240" w:lineRule="auto"/>
        <w:widowControl w:val="off"/>
        <w:rPr>
          <w:rFonts w:ascii="TimesNewRomanPSMT" w:hAnsi="TimesNewRomanPSMT" w:eastAsia="Times New Roman" w:cs="TimesNewRomanPSMT"/>
          <w:b/>
          <w:sz w:val="25"/>
          <w:szCs w:val="25"/>
        </w:rPr>
      </w:pPr>
      <w:r>
        <w:rPr>
          <w:rFonts w:ascii="TimesNewRomanPSMT" w:hAnsi="TimesNewRomanPSMT" w:eastAsia="Times New Roman" w:cs="TimesNewRomanPSMT"/>
          <w:b/>
          <w:sz w:val="25"/>
          <w:szCs w:val="25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 населённых пунктов,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территориях муниципальных районов и городских округов Белгородской области,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входящих в буферные зоны</w:t>
      </w:r>
      <w:r/>
    </w:p>
    <w:p>
      <w:pPr>
        <w:jc w:val="center"/>
        <w:spacing w:after="0" w:line="240" w:lineRule="auto"/>
        <w:widowControl w:val="off"/>
        <w:rPr>
          <w:rFonts w:ascii="TimesNewRomanPSMT" w:hAnsi="TimesNewRomanPSMT" w:eastAsia="Times New Roman" w:cs="TimesNewRomanPSMT"/>
          <w:b/>
          <w:sz w:val="28"/>
          <w:szCs w:val="28"/>
        </w:rPr>
      </w:pPr>
      <w:r>
        <w:rPr>
          <w:rFonts w:ascii="TimesNewRomanPSMT" w:hAnsi="TimesNewRomanPSMT" w:eastAsia="Times New Roman" w:cs="TimesNewRomanPSMT"/>
          <w:b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NewRomanPSMT" w:hAnsi="TimesNewRomanPSMT" w:eastAsia="Times New Roman" w:cs="TimesNewRomanPSMT"/>
          <w:b/>
          <w:sz w:val="25"/>
          <w:szCs w:val="25"/>
        </w:rPr>
      </w:pPr>
      <w:r>
        <w:rPr>
          <w:rFonts w:ascii="TimesNewRomanPSMT" w:hAnsi="TimesNewRomanPSMT" w:eastAsia="Times New Roman" w:cs="TimesNewRomanPSMT"/>
          <w:b/>
          <w:sz w:val="25"/>
          <w:szCs w:val="25"/>
        </w:rPr>
      </w:r>
      <w:r/>
    </w:p>
    <w:p>
      <w:pPr>
        <w:jc w:val="center"/>
        <w:spacing w:after="0" w:line="240" w:lineRule="auto"/>
        <w:widowControl w:val="off"/>
        <w:rPr>
          <w:rFonts w:ascii="TimesNewRomanPSMT" w:hAnsi="TimesNewRomanPSMT" w:eastAsia="Times New Roman" w:cs="TimesNewRomanPSMT"/>
          <w:b/>
          <w:sz w:val="25"/>
          <w:szCs w:val="25"/>
        </w:rPr>
      </w:pPr>
      <w:r>
        <w:rPr>
          <w:rFonts w:ascii="TimesNewRomanPSMT" w:hAnsi="TimesNewRomanPSMT" w:eastAsia="Times New Roman" w:cs="TimesNewRomanPSMT"/>
          <w:b/>
          <w:sz w:val="25"/>
          <w:szCs w:val="25"/>
        </w:rPr>
      </w:r>
      <w:r/>
    </w:p>
    <w:tbl>
      <w:tblPr>
        <w:tblStyle w:val="686"/>
        <w:tblW w:w="15083" w:type="dxa"/>
        <w:tblInd w:w="-351" w:type="dxa"/>
        <w:tblLook w:val="04A0" w:firstRow="1" w:lastRow="0" w:firstColumn="1" w:lastColumn="0" w:noHBand="0" w:noVBand="1"/>
      </w:tblPr>
      <w:tblGrid>
        <w:gridCol w:w="588"/>
        <w:gridCol w:w="3834"/>
        <w:gridCol w:w="3206"/>
        <w:gridCol w:w="3785"/>
        <w:gridCol w:w="3670"/>
      </w:tblGrid>
      <w:tr>
        <w:trPr>
          <w:trHeight w:val="1187"/>
          <w:tblHeader/>
        </w:trPr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п/п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муниципального района, городского округа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птицеводческого предприятия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закрытого типа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хозяйства, площадки, вокруг которого создана буферная зона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Наименования населенных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пунктов, входящих в буферные зоны</w:t>
            </w:r>
            <w:r/>
          </w:p>
        </w:tc>
      </w:tr>
      <w:tr>
        <w:trPr>
          <w:trHeight w:val="424"/>
          <w:tblHeader/>
        </w:trPr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Алексеевский 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«Белгородский бройлер» 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обособленное предприятие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«Тихая Сосна»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Ближнее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Чесночное,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Дальнее Чесночное,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Мухоудеровка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Белгранкорм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 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цех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Шебекинский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 участок «Алексеевский»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Ильинка, х.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Сидоркин,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Игнатов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Белгородский район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АО «Белгородский бройлер»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площадки ремонтного молодняка             № 1, 2 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Старая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Нелидовка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 с. Головино,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Политотдельский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Майский, с. Новая Деревня,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Веселая Лопань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площадки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родительского стада Бригада № 1, 2, 3, 4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Октябрьский, с. Красный Октябрь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площадка ремонтного молодняка                  Бригада № 3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Петровка,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Толоконное,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Малиновка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с. Красная Нива,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Вторая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Наумовка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с. Новая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Наумовка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площадка родительского стада                        Бригада №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Новая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Наумовка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*,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Наумовка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 х.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Валковский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х. Церковный,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Красный Октябрь*,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Октябрьский*, с. Малиновка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   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Красная Нива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площадка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родительского стада Бригада № 6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Толоконное*, с. Малиновка*,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Новая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Наумовка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с. Красный Октябрь, х.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Церковный,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Октябрьский,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Наумовка</w:t>
            </w:r>
            <w:r/>
          </w:p>
        </w:tc>
      </w:tr>
      <w:tr>
        <w:trPr>
          <w:trHeight w:val="737"/>
        </w:trPr>
        <w:tc>
          <w:tcPr>
            <w:tcW w:w="5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«Белгородский бройлер»</w:t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обособленное подразделение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Разуменское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Крутой Лог,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Разумное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Нижний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Ольшанец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Белгранкорм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птицефабрика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Лопанская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Головино,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Варваровка,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Майский, п.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Политотдельский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Угрим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х. Водяной,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Долбино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Веселая Лопань, п. Октябрьский, с. Красный Октябрь, с. Бессоновка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птицефабрика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Салтыковская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Соловьевка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Петровка,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Толоконное, с. Варваровка,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Бехлевка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Салтыково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птицефабрика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Яснозоренская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Ясные Зори,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Лозовое,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Устинка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Черемошное,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Ровенек,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Соловьевка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племптицерепродуктор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Майский»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Головино, 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Политотдельский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Веселая Лопань, п. Октябрьский,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Красный Октябрь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Варваровка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Борисовский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Белгранкорм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Производство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Грузчанское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Климовое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Березовка,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Грузское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ОГАУЗ «Санаторий Красиво»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ОГАУЗ «Санаторий Красиво»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Акулиновка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Хотмыжск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Покровка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Валуйский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«Реал-Инвест»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«Реал-Инвест»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Насоново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Приосколье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8f8"/>
              </w:rPr>
              <w:t xml:space="preserve">площадка откорма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Овчинниково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Овчинниково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Принцевка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8f8"/>
              </w:rPr>
              <w:t xml:space="preserve">площадка откорма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Тимоново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Тимоново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Басово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ООО «Белгородский бройлер»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8f8"/>
              </w:rPr>
              <w:t xml:space="preserve">обособленное подразделение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Валуйское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г. Валуйки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8f8"/>
              </w:rPr>
              <w:t xml:space="preserve">обособленное подразделение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«Рождественское»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Ровное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Вейделевский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Приосколье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обособленное подразделение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Вейделевское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ригада ремонтного молодняка № 1 «Николаевка»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Николаевка,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Кубраки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Попасный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х. Становое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ригада ремонтного молодняка 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«Дегтярное»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Дегтярное,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Грицинин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Гамаюнов,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Ковалей,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Родники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лощадка родительского стада 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 «Вейделевка -2»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Вейделевка, х.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Придорожный,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Приветный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лощадка родительского стада 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 «Вейделевка -1»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Вейделевка, х.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Придорожный,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Приветный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лощадка родительского стада № 5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Викторополь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Викторополь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Яропольцы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Опытный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лощадка родительского стада № 6 «Белый Колодец»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Белый Колодезь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Волоконовский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Приосколье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лощадка откорма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Пятницкое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- 1»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Пятницкое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лощадка откорма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Пятницкое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- 2»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Пятницкое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площадка откорма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Волоконовская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Волоконовка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лощадка откорма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Голофеевская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Ветчининово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Ульяновка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лощадка откорма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Новорождественская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Плотва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лощадка откорма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Фощеватовская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Фощеватово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Ново Пузино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лощадка откорма «Покровская»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Покровка, х. Щепкин</w:t>
            </w:r>
            <w:r/>
          </w:p>
        </w:tc>
      </w:tr>
      <w:tr>
        <w:trPr>
          <w:trHeight w:val="737"/>
        </w:trPr>
        <w:tc>
          <w:tcPr>
            <w:tcW w:w="5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Грайворонский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Кобб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-Раша»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площадка ремонтного молодняка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Дунайка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»</w:t>
            </w:r>
            <w:r>
              <w:rPr>
                <w:highlight w:val="none"/>
              </w:rPr>
            </w:r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Дунайка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площадка родительского стада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Касилово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»</w:t>
            </w:r>
            <w:r>
              <w:rPr>
                <w:highlight w:val="none"/>
              </w:rPr>
            </w:r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Касилово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/>
          </w:p>
        </w:tc>
        <w:tc>
          <w:tcPr>
            <w:shd w:val="clear" w:color="auto" w:fill="auto"/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площадка ремонтного молодняка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«М. Орловка»</w:t>
            </w:r>
            <w:r>
              <w:rPr>
                <w:highlight w:val="none"/>
              </w:rPr>
            </w:r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Мокрая Орловка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площадка родительского стада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Санково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-1»,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Санково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-2»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Санково</w:t>
            </w:r>
            <w:r/>
          </w:p>
        </w:tc>
      </w:tr>
      <w:tr>
        <w:trPr>
          <w:trHeight w:val="782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площадка родительского стада, инкубаторий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Почаево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Почаево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«Белгородская индейка»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Грайворонское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Глотово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/>
          </w:p>
        </w:tc>
      </w:tr>
      <w:tr>
        <w:trPr>
          <w:trHeight w:val="737"/>
        </w:trPr>
        <w:tc>
          <w:tcPr>
            <w:tcW w:w="5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Губкинский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«Белгородский бройлер»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Истобнянское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Истобное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Богородицкое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Богомолье,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Шорстово</w:t>
            </w:r>
            <w:r/>
          </w:p>
        </w:tc>
      </w:tr>
      <w:tr>
        <w:trPr>
          <w:trHeight w:val="737"/>
        </w:trPr>
        <w:tc>
          <w:tcPr>
            <w:tcW w:w="5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Корочанский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АО Агрофирма «Русь»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«Площадка №1»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Погореловка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Подкопаевка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Погорелы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Бехтеевка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Казанка,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Клиновец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Короча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Красненский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АО «Куриное Царство» филиал «Бройлер-Инвест»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ех ремонтного молодняка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Расховец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Расховец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ех ремонтного молодняка «Черемухово»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Черемухово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ех родительского стада «Хмелевое»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Хмелевое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Ураково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ех родительского стада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Коробово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Коробово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ех родительского стада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Новоуколово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Новогиоргиевка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ех родительского стада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Новосолдатка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Новосолдатка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Новый путь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11.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Краснояружский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район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Приосколье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</w:t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Краснояружское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», площадка № 1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Красная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Красноорловский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Вязовской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п. Степной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подразделение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Краснояружское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площадка № 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3 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Вязовое, х. Архипов,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Вязовской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Степной,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Красноорловский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Краснояружское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», площадка № 4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Вязовое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Илек-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Пеньковка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Фищево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Задорожный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Краснояружское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», площадка № 5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Прилесье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Репяховка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Краснояружское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», площадка № 6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Надежевка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Бондарев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ение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Краснояружское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», площадка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№ 7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Репяховка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Новооскольский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ородской округ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Приосколье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лощадка откорма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«Глинное»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Березки, х. Костин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лощадка откорма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Погромец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Долгая Яруга, с. Оскольское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площадка откорма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Севальненская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Шуваевка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Севальный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лощадка откорма «Холки»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Елецкое</w:t>
            </w:r>
            <w:r/>
          </w:p>
        </w:tc>
      </w:tr>
      <w:tr>
        <w:trPr>
          <w:trHeight w:val="718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лощадка откорма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Приоскольская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Приоскольская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Голубино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Леоновка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Мирошники,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Погромец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лощадка откорма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Масловка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Глинное, х. Аринкин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«Русь-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племптица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«Русь-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племптица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Рудный, г. Новый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п.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рибрежный,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Подольхи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Белгранкорм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роизводство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цех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«Ракитное -1»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 Чистополье,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ентральное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роизводство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ех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«Ракитное -2»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Венгеровка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Вышние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Меловое, х. Донцов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роизводство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цех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«Ракитное -3, 4»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Чистополье, 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Ракитное,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Центральное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роизводство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цех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«Ракитное -5»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Чистополье, 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Ракитное,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ентральное, с. Васильевка,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Сухой Лог, х. Кривая Роща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«Белгородская индейка»</w:t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обособленное подразделение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Дмитриевка,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Герцевка</w:t>
            </w:r>
            <w:r/>
          </w:p>
        </w:tc>
      </w:tr>
      <w:tr>
        <w:trPr/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«Белгородская индейка»</w:t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обособленное подразделение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Бубны,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Коровино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Дмитриевка, х. Сухой Лог,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Герцевка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Ивенка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Ровеньский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АО «Куриное Царство»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Ровеньский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филиал</w:t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«Ивановка»,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емонтный молодняк 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Ивановка</w:t>
            </w:r>
            <w:r/>
          </w:p>
        </w:tc>
      </w:tr>
      <w:tr>
        <w:trPr/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«Серебрянка»,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емонтный молодняк 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Нижняя Серебрянка, п. Ровеньки.</w:t>
            </w:r>
            <w:r/>
          </w:p>
        </w:tc>
      </w:tr>
      <w:tr>
        <w:trPr/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«Айдар»,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одительское стадо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«Айдар-1»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Айдар,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Свистоовка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Старая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Райгородка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Новая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Райгородка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Бережный,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х.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Лихолобов</w:t>
            </w:r>
            <w:r/>
          </w:p>
        </w:tc>
      </w:tr>
      <w:tr>
        <w:trPr/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«Айдар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одительское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стадо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«Айдар-2»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Айдар,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Свистовка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Старая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Райгородка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Новая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Райгородка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Бережный,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Лихолобов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Озерный, с. Нагольное</w:t>
            </w:r>
            <w:r/>
          </w:p>
        </w:tc>
      </w:tr>
      <w:tr>
        <w:trPr/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 «Айдар»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родительское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стадо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«Айдар-3»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Айдар,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Свистовка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Старая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Райгородка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Новая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Райгородка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Бережный,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Лихолобов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Озерный,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Нагольное</w:t>
            </w:r>
            <w:r/>
          </w:p>
        </w:tc>
      </w:tr>
      <w:tr>
        <w:trPr/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бособленное подразделение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«Айдар»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одительское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тадо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«Айдар-4»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Айдар,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Свистовка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Старая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Райгородка</w:t>
            </w:r>
            <w:r/>
          </w:p>
        </w:tc>
      </w:tr>
      <w:tr>
        <w:trPr/>
        <w:tc>
          <w:tcPr>
            <w:tcW w:w="5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Старооскольский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Приосколье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лощадка откорма «Владимировка»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Владимировка,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Боровая,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Высокий, с. Новоалександровка,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Луганка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Гриневка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Плота</w:t>
            </w:r>
            <w:r/>
          </w:p>
        </w:tc>
      </w:tr>
      <w:tr>
        <w:trPr/>
        <w:tc>
          <w:tcPr>
            <w:tcW w:w="5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</w:t>
            </w:r>
            <w:r/>
          </w:p>
        </w:tc>
        <w:tc>
          <w:tcPr>
            <w:tcW w:w="3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Шебекинский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«Белянка»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Белянское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Белянка,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Козьмодемьяновка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Бондаренков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Зимовенька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Терновое,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Сурково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Первомайский</w:t>
            </w:r>
            <w:r/>
          </w:p>
        </w:tc>
      </w:tr>
      <w:tr>
        <w:trPr/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агропромышленная площадка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Купинская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Репное, с. Купино,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Яблочково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Дмитриевка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«Белгородский бройлер»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Графовское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Безлюдовка,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Ивановка,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Зиборовка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Шамино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Коренское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Поляна, х. Гремячий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Обособленное подразделение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Нежегольская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Новая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Таволжанка,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Архангельское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обособленное           подразделение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Шебекино, 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Шебекинский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Ржавец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Маслова Пристань,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Безлюдовка,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Крапивное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Полянское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Поляна, х. Гремячий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Инкубатор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Ржавец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Ржавец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п. Маслова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Пристань,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Ивановка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«Муромское»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Муром,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Зиборовка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одразделение «Муромское» № 1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Муром,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Зиборовка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Графовка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«Муромское» № 2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Муром,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Зиборовка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Шамино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подразделение «Муромское» № 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Муромское»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4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Зиборовка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Шамино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Нехотеевка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одразделение «Муромское» № 5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Зиборовка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Шамино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Безлюдовка 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«Муромское» № 6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Шамино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Архангельское,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Коровино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«Муромское» № 7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Шамино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Архангельское,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Нехотеевка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Коровино</w:t>
            </w:r>
            <w:r/>
          </w:p>
        </w:tc>
      </w:tr>
      <w:tr>
        <w:trPr/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7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«Муромское» № 8</w:t>
            </w:r>
            <w:r/>
          </w:p>
        </w:tc>
        <w:tc>
          <w:tcPr>
            <w:tcW w:w="3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Шамино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Архангельское,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Новая Таволжанка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Коровино</w:t>
            </w:r>
            <w:r/>
          </w:p>
        </w:tc>
      </w:tr>
      <w:tr>
        <w:trPr>
          <w:trHeight w:val="737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ООО «Белгранкорм»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тицефабрика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Шебекинская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Новая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Таволжанка,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Архангельское</w:t>
            </w:r>
            <w:r/>
          </w:p>
        </w:tc>
      </w:tr>
      <w:tr>
        <w:trPr>
          <w:trHeight w:val="737"/>
        </w:trPr>
        <w:tc>
          <w:tcPr>
            <w:tcW w:w="5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</w:t>
            </w:r>
            <w:bookmarkStart w:id="0" w:name="_GoBack"/>
            <w:r/>
            <w:bookmarkEnd w:id="0"/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Яковлевский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/>
          </w:p>
        </w:tc>
        <w:tc>
          <w:tcPr>
            <w:tcW w:w="32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«Белгородский бройлер»</w:t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бособленное подразделение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Томаровское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3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Кустовое, с. Калинино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Примечание:</w:t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- населенные пункты, одновременно входящие в разные буферные зоны.</w:t>
      </w:r>
      <w:r/>
    </w:p>
    <w:tbl>
      <w:tblPr>
        <w:tblStyle w:val="6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66"/>
        <w:gridCol w:w="7366"/>
      </w:tblGrid>
      <w:tr>
        <w:trPr/>
        <w:tc>
          <w:tcPr>
            <w:tcW w:w="7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Первый заместитель начальника управления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етеринарии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Белгородской области – заместитель главного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государственного ветеринарного врача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Белгородской области</w:t>
            </w:r>
            <w:r/>
          </w:p>
        </w:tc>
        <w:tc>
          <w:tcPr>
            <w:tcW w:w="73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Д.М. Кравцов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continuous"/>
      <w:pgSz w:w="16838" w:h="11906" w:orient="landscape"/>
      <w:pgMar w:top="993" w:right="678" w:bottom="56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67190982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  <w:r/>
      </w:p>
    </w:sdtContent>
  </w:sdt>
  <w:p>
    <w:pPr>
      <w:pStyle w:val="6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2"/>
    <w:next w:val="68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82"/>
    <w:next w:val="68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8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2"/>
    <w:next w:val="68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2"/>
    <w:next w:val="68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3"/>
    <w:link w:val="33"/>
    <w:uiPriority w:val="10"/>
    <w:rPr>
      <w:sz w:val="48"/>
      <w:szCs w:val="48"/>
    </w:rPr>
  </w:style>
  <w:style w:type="paragraph" w:styleId="35">
    <w:name w:val="Subtitle"/>
    <w:basedOn w:val="682"/>
    <w:next w:val="68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3"/>
    <w:link w:val="35"/>
    <w:uiPriority w:val="11"/>
    <w:rPr>
      <w:sz w:val="24"/>
      <w:szCs w:val="24"/>
    </w:rPr>
  </w:style>
  <w:style w:type="paragraph" w:styleId="37">
    <w:name w:val="Quote"/>
    <w:basedOn w:val="682"/>
    <w:next w:val="68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2"/>
    <w:next w:val="68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83"/>
    <w:link w:val="692"/>
    <w:uiPriority w:val="99"/>
  </w:style>
  <w:style w:type="character" w:styleId="44">
    <w:name w:val="Footer Char"/>
    <w:basedOn w:val="683"/>
    <w:link w:val="694"/>
    <w:uiPriority w:val="99"/>
  </w:style>
  <w:style w:type="paragraph" w:styleId="45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8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3"/>
    <w:uiPriority w:val="99"/>
    <w:unhideWhenUsed/>
    <w:rPr>
      <w:vertAlign w:val="superscript"/>
    </w:rPr>
  </w:style>
  <w:style w:type="paragraph" w:styleId="177">
    <w:name w:val="endnote text"/>
    <w:basedOn w:val="68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3"/>
    <w:uiPriority w:val="99"/>
    <w:semiHidden/>
    <w:unhideWhenUsed/>
    <w:rPr>
      <w:vertAlign w:val="superscript"/>
    </w:rPr>
  </w:style>
  <w:style w:type="paragraph" w:styleId="180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table" w:styleId="686">
    <w:name w:val="Table Grid"/>
    <w:basedOn w:val="68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after="0" w:line="240" w:lineRule="auto"/>
    </w:pPr>
  </w:style>
  <w:style w:type="paragraph" w:styleId="688">
    <w:name w:val="List Paragraph"/>
    <w:basedOn w:val="682"/>
    <w:uiPriority w:val="34"/>
    <w:qFormat/>
    <w:pPr>
      <w:contextualSpacing/>
      <w:ind w:left="720"/>
    </w:pPr>
  </w:style>
  <w:style w:type="paragraph" w:styleId="68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90">
    <w:name w:val="Balloon Text"/>
    <w:basedOn w:val="682"/>
    <w:link w:val="6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1" w:customStyle="1">
    <w:name w:val="Текст выноски Знак"/>
    <w:basedOn w:val="683"/>
    <w:link w:val="690"/>
    <w:uiPriority w:val="99"/>
    <w:semiHidden/>
    <w:rPr>
      <w:rFonts w:ascii="Segoe UI" w:hAnsi="Segoe UI" w:cs="Segoe UI"/>
      <w:sz w:val="18"/>
      <w:szCs w:val="18"/>
    </w:rPr>
  </w:style>
  <w:style w:type="paragraph" w:styleId="692">
    <w:name w:val="Header"/>
    <w:basedOn w:val="682"/>
    <w:link w:val="6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3" w:customStyle="1">
    <w:name w:val="Верхний колонтитул Знак"/>
    <w:basedOn w:val="683"/>
    <w:link w:val="692"/>
    <w:uiPriority w:val="99"/>
  </w:style>
  <w:style w:type="paragraph" w:styleId="694">
    <w:name w:val="Footer"/>
    <w:basedOn w:val="682"/>
    <w:link w:val="6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5" w:customStyle="1">
    <w:name w:val="Нижний колонтитул Знак"/>
    <w:basedOn w:val="683"/>
    <w:link w:val="69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B293B-BC70-487A-9A11-4D43BA51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</dc:creator>
  <cp:keywords/>
  <dc:description/>
  <cp:revision>18</cp:revision>
  <dcterms:created xsi:type="dcterms:W3CDTF">2023-12-21T12:04:00Z</dcterms:created>
  <dcterms:modified xsi:type="dcterms:W3CDTF">2024-03-27T07:01:28Z</dcterms:modified>
</cp:coreProperties>
</file>