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2"/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Расчет издержек/доходов хозяйствующих субъектов в связи с действием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pStyle w:val="830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закона Белгородской области от 0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9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июня 202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2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года №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186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«О внесении изменения в статью 2 закона Белгородской области «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 регулировании отдельных вопросов в сфере розничной продажи алкогольной продукции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pStyle w:val="830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pStyle w:val="830"/>
        <w:ind w:firstLine="709"/>
        <w:jc w:val="both"/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i w:val="0"/>
          <w:iCs w:val="0"/>
          <w:sz w:val="28"/>
          <w:szCs w:val="28"/>
          <w:u w:val="none"/>
        </w:rPr>
        <w:t xml:space="preserve">аконом от 0</w:t>
      </w:r>
      <w:r>
        <w:rPr>
          <w:rFonts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 xml:space="preserve">9</w:t>
      </w:r>
      <w:r>
        <w:rPr>
          <w:rFonts w:ascii="Times New Roman" w:hAnsi="Times New Roman" w:cs="Times New Roman"/>
          <w:i w:val="0"/>
          <w:iCs w:val="0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 xml:space="preserve">июня</w:t>
      </w:r>
      <w:r>
        <w:rPr>
          <w:rFonts w:ascii="Times New Roman" w:hAnsi="Times New Roman" w:cs="Times New Roman"/>
          <w:i w:val="0"/>
          <w:iCs w:val="0"/>
          <w:sz w:val="28"/>
          <w:szCs w:val="28"/>
          <w:u w:val="none"/>
        </w:rPr>
        <w:t xml:space="preserve"> 202</w:t>
      </w:r>
      <w:r>
        <w:rPr>
          <w:rFonts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 xml:space="preserve">2</w:t>
      </w:r>
      <w:r>
        <w:rPr>
          <w:rFonts w:ascii="Times New Roman" w:hAnsi="Times New Roman" w:cs="Times New Roman"/>
          <w:i w:val="0"/>
          <w:iCs w:val="0"/>
          <w:sz w:val="28"/>
          <w:szCs w:val="28"/>
          <w:u w:val="none"/>
        </w:rPr>
        <w:t xml:space="preserve"> года № </w:t>
      </w:r>
      <w:r>
        <w:rPr>
          <w:rFonts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 xml:space="preserve">186</w:t>
      </w:r>
      <w:r>
        <w:rPr>
          <w:rFonts w:ascii="Times New Roman" w:hAnsi="Times New Roman" w:cs="Times New Roman"/>
          <w:i w:val="0"/>
          <w:iCs w:val="0"/>
          <w:sz w:val="28"/>
          <w:szCs w:val="28"/>
          <w:u w:val="none"/>
        </w:rPr>
        <w:t xml:space="preserve"> внесены изменения в статью 2 закона Белгородской области от 28 апреля 2016 года № 71 «О регулировании отдельных вопросов в сфере розничной продажи алкогольной продукции» в части</w:t>
      </w:r>
      <w:r>
        <w:rPr>
          <w:rFonts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 xml:space="preserve"> у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  <w:lang w:eastAsia="ru-RU"/>
        </w:rPr>
        <w:t xml:space="preserve">величения количества дней запрета розничной продажи алкогольной продукции на территориях муниципальных образований Белгородской области </w:t>
      </w:r>
      <w:r>
        <w:rPr>
          <w:rFonts w:ascii="Times New Roman" w:hAnsi="Times New Roman" w:cs="Times New Roman"/>
          <w:i w:val="0"/>
          <w:iCs w:val="0"/>
          <w:sz w:val="28"/>
          <w:szCs w:val="28"/>
          <w:u w:val="none"/>
        </w:rPr>
        <w:t xml:space="preserve">при проведении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  <w:lang w:eastAsia="ru-RU"/>
        </w:rPr>
        <w:t xml:space="preserve">в муниципальных общеобразовательных организациях школьных мероприятий «Последний звонок», выпускных праздничных мероприятий, посвящённых окончанию школы,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u w:val="none"/>
          <w:lang w:eastAsia="ru-RU"/>
        </w:rPr>
        <w:br/>
        <w:t xml:space="preserve">в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  <w:lang w:eastAsia="ru-RU"/>
        </w:rPr>
        <w:t xml:space="preserve">предшествующий день и день, следующий за днём проведения таких мероприятий.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  <w:lang w:eastAsia="ru-RU"/>
        </w:rPr>
      </w:r>
      <w:r/>
    </w:p>
    <w:p>
      <w:pPr>
        <w:pStyle w:val="830"/>
        <w:jc w:val="both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  <w:lang w:eastAsia="ru-RU"/>
        </w:rPr>
        <w:t xml:space="preserve">Тип требования: </w:t>
      </w:r>
      <w:r>
        <w:rPr>
          <w:i w:val="0"/>
          <w:iCs w:val="0"/>
        </w:rPr>
      </w:r>
      <w:r/>
    </w:p>
    <w:p>
      <w:pPr>
        <w:pStyle w:val="830"/>
        <w:ind w:firstLine="709"/>
        <w:jc w:val="both"/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Приостановление розничной продажи алкогольной продукции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val="en-US" w:eastAsia="ru-RU"/>
        </w:rPr>
        <w:t xml:space="preserve">, в том числе пива и пивных напитков, в дни проведения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  <w:lang w:eastAsia="ru-RU"/>
        </w:rPr>
        <w:t xml:space="preserve">в муниципальных общеобразовательных организациях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  <w:lang w:eastAsia="ru-RU"/>
        </w:rPr>
        <w:t xml:space="preserve"> Белгородской области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  <w:lang w:eastAsia="ru-RU"/>
        </w:rPr>
        <w:t xml:space="preserve">школьных мероприятий «Последний звонок», выпускных праздничных мероприятий, посвящённых окончанию школы,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u w:val="none"/>
          <w:lang w:eastAsia="ru-RU"/>
        </w:rPr>
        <w:br/>
        <w:t xml:space="preserve">в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  <w:lang w:eastAsia="ru-RU"/>
        </w:rPr>
        <w:t xml:space="preserve">предшествующий день и день, следующий за днём проведения таких мероприятий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  <w:lang w:val="en-US" w:eastAsia="ru-RU"/>
        </w:rPr>
        <w:t xml:space="preserve">.</w:t>
      </w:r>
      <w:r>
        <w:rPr>
          <w:i w:val="0"/>
          <w:iCs w:val="0"/>
        </w:rPr>
      </w:r>
      <w:r/>
    </w:p>
    <w:p>
      <w:pPr>
        <w:pStyle w:val="830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Масштаб: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en-US" w:eastAsia="ru-RU"/>
        </w:rPr>
        <w:t xml:space="preserve">2 дня.</w:t>
      </w:r>
      <w:r>
        <w:rPr>
          <w:i w:val="0"/>
          <w:iCs w:val="0"/>
        </w:rPr>
      </w:r>
      <w:r/>
    </w:p>
    <w:p>
      <w:pPr>
        <w:pStyle w:val="830"/>
        <w:ind w:firstLine="567"/>
        <w:jc w:val="both"/>
        <w:spacing w:after="0" w:line="240" w:lineRule="auto"/>
        <w:rPr>
          <w:rFonts w:ascii="Times New Roman" w:hAnsi="Times New Roman" w:eastAsia="SimSun" w:cs="Times New Roman"/>
          <w:bCs w:val="0"/>
          <w:i w:val="0"/>
          <w:sz w:val="28"/>
          <w:szCs w:val="28"/>
        </w:rPr>
      </w:pPr>
      <w:r>
        <w:rPr>
          <w:rFonts w:ascii="Times New Roman" w:hAnsi="Times New Roman" w:eastAsia="SimSun" w:cs="Times New Roman"/>
          <w:i w:val="0"/>
          <w:iCs w:val="0"/>
          <w:sz w:val="28"/>
          <w:szCs w:val="28"/>
        </w:rPr>
      </w:r>
      <w:r>
        <w:rPr>
          <w:i w:val="0"/>
          <w:iCs w:val="0"/>
        </w:rPr>
      </w:r>
      <w:r/>
    </w:p>
    <w:p>
      <w:pPr>
        <w:pStyle w:val="830"/>
        <w:ind w:left="0" w:firstLine="350"/>
        <w:jc w:val="both"/>
        <w:keepLines w:val="0"/>
        <w:keepNext w:val="0"/>
        <w:pageBreakBefore w:val="0"/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В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2022 году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val="en-US" w:eastAsia="ru-RU"/>
        </w:rPr>
        <w:t xml:space="preserve">на потребительском рынке Белгородской области деятельность </w:t>
        <w:br/>
        <w:t xml:space="preserve">по розничной продаже алкогольной продукции осуществляли 2540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юридических лиц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а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и индивидуальных предпринимателя, в том числе:</w:t>
      </w:r>
      <w:r>
        <w:rPr>
          <w:i w:val="0"/>
          <w:iCs w:val="0"/>
        </w:rPr>
      </w:r>
      <w:r/>
    </w:p>
    <w:p>
      <w:pPr>
        <w:pStyle w:val="830"/>
        <w:ind w:left="0" w:firstLine="350"/>
        <w:jc w:val="both"/>
        <w:keepLines w:val="0"/>
        <w:keepNext w:val="0"/>
        <w:pageBreakBefore w:val="0"/>
        <w:spacing w:after="0" w:line="24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val="en-US" w:eastAsia="ru-RU"/>
        </w:rPr>
        <w:t xml:space="preserve">-  311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юридических лиц, имеющих лицензию на розничную продажу алкогольной продукции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2</w:t>
      </w:r>
      <w:r>
        <w:rPr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ru-RU"/>
        </w:rPr>
        <w:t xml:space="preserve">132</w:t>
      </w:r>
      <w:r>
        <w:rPr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обособленном подразделении</w:t>
      </w:r>
      <w:r>
        <w:rPr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ru-RU"/>
        </w:rPr>
        <w:t xml:space="preserve">.</w:t>
      </w:r>
      <w:r>
        <w:rPr>
          <w:i w:val="0"/>
          <w:iCs w:val="0"/>
        </w:rPr>
      </w:r>
      <w:r/>
    </w:p>
    <w:p>
      <w:pPr>
        <w:pStyle w:val="846"/>
        <w:ind w:left="0" w:firstLine="350"/>
        <w:jc w:val="both"/>
        <w:keepLines w:val="0"/>
        <w:keepNext w:val="0"/>
        <w:pageBreakBefore w:val="0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- 2229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юридических лиц и индивидуальных предпринимателей, осуществляющих розничную продажу пива, пивных напитков, сидра, пуаре и медовухи.</w:t>
      </w:r>
      <w:r>
        <w:rPr>
          <w:i w:val="0"/>
          <w:iCs w:val="0"/>
        </w:rPr>
      </w:r>
      <w:r/>
    </w:p>
    <w:p>
      <w:pPr>
        <w:pStyle w:val="830"/>
        <w:ind w:left="0" w:firstLine="350"/>
        <w:jc w:val="both"/>
        <w:keepLines w:val="0"/>
        <w:keepNext w:val="0"/>
        <w:pageBreakBefore w:val="0"/>
        <w:spacing w:after="0" w:line="240" w:lineRule="auto"/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</w:r>
      <w:r>
        <w:rPr>
          <w:i w:val="0"/>
          <w:iCs w:val="0"/>
        </w:rPr>
      </w:r>
      <w:r/>
    </w:p>
    <w:p>
      <w:pPr>
        <w:pStyle w:val="830"/>
        <w:ind w:left="0" w:firstLine="350"/>
        <w:jc w:val="both"/>
        <w:keepLines w:val="0"/>
        <w:keepNext w:val="0"/>
        <w:pageBreakBefore w:val="0"/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val="en-US" w:eastAsia="ru-RU"/>
        </w:rPr>
        <w:t xml:space="preserve">В 2025 году на потребительском рынке Белгородской области деятельность </w:t>
        <w:br/>
        <w:t xml:space="preserve">по розничной продаже алкогольной продукции осуществляют 2294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юридических лиц </w:t>
        <w:br/>
        <w:t xml:space="preserve">и индивидуальных предпринимателя, в том числе:</w:t>
      </w:r>
      <w:r>
        <w:rPr>
          <w:i w:val="0"/>
          <w:iCs w:val="0"/>
        </w:rPr>
      </w:r>
      <w:r/>
    </w:p>
    <w:p>
      <w:pPr>
        <w:pStyle w:val="830"/>
        <w:ind w:left="0" w:firstLine="350"/>
        <w:jc w:val="both"/>
        <w:keepLines w:val="0"/>
        <w:keepNext w:val="0"/>
        <w:pageBreakBefore w:val="0"/>
        <w:spacing w:after="0" w:line="24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val="en-US" w:eastAsia="ru-RU"/>
        </w:rPr>
        <w:t xml:space="preserve">- 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287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юридических лиц, имеющих лицензию на розничную продажу алкогольной продукции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22</w:t>
      </w:r>
      <w:r>
        <w:rPr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ru-RU"/>
        </w:rPr>
        <w:t xml:space="preserve">88</w:t>
      </w:r>
      <w:r>
        <w:rPr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обособленном подразделении</w:t>
      </w:r>
      <w:r>
        <w:rPr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ru-RU"/>
        </w:rPr>
        <w:t xml:space="preserve">.</w:t>
      </w:r>
      <w:r>
        <w:rPr>
          <w:i w:val="0"/>
          <w:iCs w:val="0"/>
        </w:rPr>
      </w:r>
      <w:r/>
    </w:p>
    <w:p>
      <w:pPr>
        <w:pStyle w:val="846"/>
        <w:ind w:left="0" w:firstLine="350"/>
        <w:jc w:val="both"/>
        <w:keepLines w:val="0"/>
        <w:keepNext w:val="0"/>
        <w:pageBreakBefore w:val="0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- 2007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юридических лиц и индивидуальных предпринимателей, осуществляющих розничную продажу пива, пивных напитков, сидра, пуаре и медовухи.</w:t>
      </w:r>
      <w:r>
        <w:rPr>
          <w:i w:val="0"/>
          <w:iCs w:val="0"/>
        </w:rPr>
      </w:r>
      <w:r/>
    </w:p>
    <w:p>
      <w:pPr>
        <w:pStyle w:val="830"/>
        <w:ind w:left="0" w:firstLine="350"/>
        <w:jc w:val="both"/>
        <w:keepLines w:val="0"/>
        <w:keepNext w:val="0"/>
        <w:pageBreakBefore w:val="0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В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среднем за 1 день реализуется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:</w:t>
      </w:r>
      <w:r>
        <w:rPr>
          <w:i w:val="0"/>
          <w:iCs w:val="0"/>
        </w:rPr>
      </w:r>
      <w:r/>
    </w:p>
    <w:p>
      <w:pPr>
        <w:pStyle w:val="830"/>
        <w:ind w:left="0" w:firstLine="350"/>
        <w:jc w:val="both"/>
        <w:keepLines w:val="0"/>
        <w:keepNext w:val="0"/>
        <w:pageBreakBefore w:val="0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-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3,0 л. алкогольной продукции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(шампанское, вино, водка и др.);</w:t>
      </w:r>
      <w:r>
        <w:rPr>
          <w:i w:val="0"/>
          <w:iCs w:val="0"/>
        </w:rPr>
      </w:r>
      <w:r/>
    </w:p>
    <w:p>
      <w:pPr>
        <w:pStyle w:val="830"/>
        <w:ind w:left="0" w:firstLine="350"/>
        <w:jc w:val="both"/>
        <w:keepLines w:val="0"/>
        <w:keepNext w:val="0"/>
        <w:pageBreakBefore w:val="0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- 6,0 л.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пива и пивных напитков по средней цене .</w:t>
      </w:r>
      <w:r>
        <w:rPr>
          <w:i w:val="0"/>
          <w:iCs w:val="0"/>
        </w:rPr>
      </w:r>
      <w:r/>
    </w:p>
    <w:p>
      <w:pPr>
        <w:pStyle w:val="830"/>
        <w:ind w:left="0" w:firstLine="350"/>
        <w:jc w:val="both"/>
        <w:keepLines w:val="0"/>
        <w:keepNext w:val="0"/>
        <w:pageBreakBefore w:val="0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i w:val="0"/>
          <w:iCs w:val="0"/>
        </w:rPr>
      </w:r>
      <w:r/>
    </w:p>
    <w:p>
      <w:pPr>
        <w:pStyle w:val="830"/>
        <w:ind w:left="0" w:firstLine="350"/>
        <w:jc w:val="both"/>
        <w:keepLines w:val="0"/>
        <w:keepNext w:val="0"/>
        <w:pageBreakBefore w:val="0"/>
        <w:spacing w:after="0" w:line="240" w:lineRule="auto"/>
        <w:rPr>
          <w:rFonts w:ascii="Times New Roman" w:hAnsi="Times New Roman" w:cs="Times New Roman"/>
          <w:bCs w:val="0"/>
          <w:i w:val="0"/>
          <w:iCs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 xml:space="preserve">Ф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едеральн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ым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ом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№ 171-ФЗ установлено,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что розничная продажа алкогольной продукции осуществля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е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тся по ценам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не ниже цен, установленных приказом Министерства финансов Российской Федерации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. Приказом Минфина России </w:t>
        <w:br/>
        <w:t xml:space="preserve">от 12 декабря 2024 г. № 191н «Об установлении цен, не ниже которых осуществляются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закупка (за исключением импорта), поставки (за исключением экспорта) и розничная продажа алкогольной продукции крепостью свыше 28 процентов» внесены изменения  в части увеличения  цен, не ниже которых осуществляется розничная продажа алкогольной продукции.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i w:val="0"/>
          <w:iCs w:val="0"/>
        </w:rPr>
      </w:r>
      <w:r/>
    </w:p>
    <w:p>
      <w:pPr>
        <w:pStyle w:val="830"/>
        <w:ind w:left="0" w:firstLine="350"/>
        <w:jc w:val="both"/>
        <w:keepLines w:val="0"/>
        <w:keepNext w:val="0"/>
        <w:pageBreakBefore w:val="0"/>
        <w:spacing w:after="0" w:line="240" w:lineRule="auto"/>
        <w:rPr>
          <w:rFonts w:ascii="Times New Roman" w:hAnsi="Times New Roman" w:cs="Times New Roman"/>
          <w:bCs w:val="0"/>
          <w:i w:val="0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 xml:space="preserve">Так, в 2025 году:</w:t>
      </w:r>
      <w:r>
        <w:rPr>
          <w:i w:val="0"/>
          <w:iCs w:val="0"/>
        </w:rPr>
      </w:r>
      <w:r/>
    </w:p>
    <w:p>
      <w:pPr>
        <w:pStyle w:val="830"/>
        <w:ind w:left="0" w:firstLine="350"/>
        <w:jc w:val="both"/>
        <w:keepLines w:val="0"/>
        <w:keepNext w:val="0"/>
        <w:pageBreakBefore w:val="0"/>
        <w:spacing w:after="0" w:line="240" w:lineRule="auto"/>
        <w:rPr>
          <w:rFonts w:ascii="Times New Roman" w:hAnsi="Times New Roman" w:cs="Times New Roman"/>
          <w:bCs w:val="0"/>
          <w:i w:val="0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 xml:space="preserve">- в среднем розничная цена алкогольной продукции (шампанское, вино, водка и др.) за  1 л. 491 руб., ч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 xml:space="preserve">то составляет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 xml:space="preserve">116,6% к 2022 году ( 421 руб.).</w:t>
      </w:r>
      <w:r>
        <w:rPr>
          <w:i w:val="0"/>
          <w:iCs w:val="0"/>
        </w:rPr>
      </w:r>
      <w:r/>
    </w:p>
    <w:p>
      <w:pPr>
        <w:pStyle w:val="830"/>
        <w:ind w:left="0" w:firstLine="350"/>
        <w:jc w:val="both"/>
        <w:keepLines w:val="0"/>
        <w:keepNext w:val="0"/>
        <w:pageBreakBefore w:val="0"/>
        <w:spacing w:after="0" w:line="240" w:lineRule="auto"/>
        <w:rPr>
          <w:rFonts w:ascii="Times New Roman" w:hAnsi="Times New Roman" w:cs="Times New Roman"/>
          <w:bCs w:val="0"/>
          <w:i w:val="0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 xml:space="preserve">- в среднем розничная цена пива и пивных напитков за 1 л. 130 руб., что составляет 108,3% к 2022 году (120 руб.)</w:t>
      </w:r>
      <w:r>
        <w:rPr>
          <w:i w:val="0"/>
          <w:iCs w:val="0"/>
        </w:rPr>
      </w:r>
      <w:r/>
    </w:p>
    <w:p>
      <w:pPr>
        <w:pStyle w:val="830"/>
        <w:ind w:left="0" w:firstLine="350"/>
        <w:jc w:val="both"/>
        <w:keepLines w:val="0"/>
        <w:keepNext w:val="0"/>
        <w:pageBreakBefore w:val="0"/>
        <w:spacing w:after="0" w:line="240" w:lineRule="auto"/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lang w:eastAsia="ru-RU"/>
        </w:rPr>
      </w:r>
      <w:r>
        <w:rPr>
          <w:i w:val="0"/>
          <w:iCs w:val="0"/>
        </w:rPr>
      </w:r>
      <w:r/>
    </w:p>
    <w:p>
      <w:pPr>
        <w:pStyle w:val="830"/>
        <w:jc w:val="both"/>
        <w:keepLines w:val="0"/>
        <w:keepNext w:val="0"/>
        <w:pageBreakBefore w:val="0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Упущенная выгода (выручка) хозяйствующих субъектов, попадающих в зону действия ограничений в дни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проведения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в муниципальных общеобразовательных организациях школьных мероприятий «Последний звонок», выпускных праздничных мероприятий, посвящённых окончанию школы:</w:t>
      </w:r>
      <w:r>
        <w:rPr>
          <w:i w:val="0"/>
          <w:iCs w:val="0"/>
        </w:rPr>
      </w:r>
      <w:r/>
    </w:p>
    <w:p>
      <w:pPr>
        <w:pStyle w:val="830"/>
        <w:ind w:left="0" w:firstLine="350"/>
        <w:jc w:val="both"/>
        <w:keepLines w:val="0"/>
        <w:keepNext w:val="0"/>
        <w:pageBreakBefore w:val="0"/>
        <w:spacing w:after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- организации,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val="en-US" w:eastAsia="ru-RU"/>
        </w:rPr>
        <w:t xml:space="preserve"> осуществляющи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val="en-US" w:eastAsia="ru-RU"/>
        </w:rPr>
        <w:t xml:space="preserve">е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розничную продажу алкогольной продукции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after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val="en-US" w:eastAsia="ru-RU"/>
        </w:rPr>
        <w:t xml:space="preserve">в 2025 году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:</w:t>
      </w:r>
      <w:r/>
    </w:p>
    <w:p>
      <w:pPr>
        <w:pStyle w:val="830"/>
        <w:ind w:left="0" w:firstLine="350"/>
        <w:jc w:val="both"/>
        <w:keepLines w:val="0"/>
        <w:keepNext w:val="0"/>
        <w:pageBreakBefore w:val="0"/>
        <w:spacing w:after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3,0 л. х 4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val="en-US" w:eastAsia="ru-RU"/>
        </w:rPr>
        <w:t xml:space="preserve">9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1 руб. х 2 дн х 2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val="en-US" w:eastAsia="ru-RU"/>
        </w:rPr>
        <w:t xml:space="preserve">288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торговых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объекта (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val="en-US" w:eastAsia="ru-RU"/>
        </w:rPr>
        <w:t xml:space="preserve">287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организаций) =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val="en-US" w:eastAsia="ru-RU"/>
        </w:rPr>
        <w:t xml:space="preserve">6,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val="en-US" w:eastAsia="ru-RU"/>
        </w:rPr>
        <w:t xml:space="preserve">74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млн руб. </w:t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</w:rPr>
      </w:r>
      <w:r/>
    </w:p>
    <w:p>
      <w:pPr>
        <w:ind w:left="0" w:firstLine="350"/>
        <w:jc w:val="both"/>
        <w:keepLines w:val="0"/>
        <w:keepNext w:val="0"/>
        <w:pageBreakBefore w:val="0"/>
        <w:spacing w:after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val="en-US" w:eastAsia="ru-RU"/>
        </w:rPr>
        <w:t xml:space="preserve">(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за 2 дня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val="en-US" w:eastAsia="ru-RU"/>
        </w:rPr>
        <w:t xml:space="preserve">)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;</w:t>
      </w:r>
      <w:r/>
    </w:p>
    <w:p>
      <w:pPr>
        <w:pStyle w:val="830"/>
        <w:ind w:left="0" w:firstLine="350"/>
        <w:jc w:val="both"/>
        <w:keepLines w:val="0"/>
        <w:keepNext w:val="0"/>
        <w:pageBreakBefore w:val="0"/>
        <w:spacing w:after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- индивидуальные предприниматели, реализующие пиво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val="en-US" w:eastAsia="ru-RU"/>
        </w:rPr>
        <w:t xml:space="preserve">, п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ивны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е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напитк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и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, сидр, пуаре и медовух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у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:</w:t>
      </w:r>
      <w:r>
        <w:rPr>
          <w:i w:val="0"/>
          <w:iCs w:val="0"/>
        </w:rPr>
      </w:r>
      <w:r/>
    </w:p>
    <w:p>
      <w:pPr>
        <w:pStyle w:val="830"/>
        <w:ind w:left="0" w:firstLine="350"/>
        <w:jc w:val="both"/>
        <w:keepLines w:val="0"/>
        <w:keepNext w:val="0"/>
        <w:pageBreakBefore w:val="0"/>
        <w:spacing w:after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6 л. х 1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val="en-US" w:eastAsia="ru-RU"/>
        </w:rPr>
        <w:t xml:space="preserve">3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0 руб. х 2 дн х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val="en-US" w:eastAsia="ru-RU"/>
        </w:rPr>
        <w:t xml:space="preserve">2007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ИП = 3,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val="en-US" w:eastAsia="ru-RU"/>
        </w:rPr>
        <w:t xml:space="preserve">13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млн руб. за 2 дня.</w:t>
      </w:r>
      <w:r>
        <w:rPr>
          <w:i w:val="0"/>
          <w:iCs w:val="0"/>
        </w:rPr>
      </w:r>
      <w:r/>
    </w:p>
    <w:p>
      <w:pPr>
        <w:pStyle w:val="830"/>
        <w:ind w:left="0" w:firstLine="350"/>
        <w:jc w:val="both"/>
        <w:keepLines w:val="0"/>
        <w:keepNext w:val="0"/>
        <w:pageBreakBefore w:val="0"/>
        <w:spacing w:after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val="en-US" w:eastAsia="ru-RU"/>
        </w:rPr>
        <w:t xml:space="preserve">6,74 млн руб. + 3,13 млн руб. = 9,87 млн руб.</w:t>
      </w:r>
      <w:r>
        <w:rPr>
          <w:i w:val="0"/>
          <w:iCs w:val="0"/>
        </w:rPr>
      </w:r>
      <w:r/>
    </w:p>
    <w:p>
      <w:pPr>
        <w:pStyle w:val="830"/>
        <w:ind w:left="0" w:firstLine="350"/>
        <w:jc w:val="both"/>
        <w:keepLines w:val="0"/>
        <w:keepNext w:val="0"/>
        <w:pageBreakBefore w:val="0"/>
        <w:spacing w:after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val="en-US" w:eastAsia="ru-RU"/>
        </w:rPr>
      </w:r>
      <w:r>
        <w:rPr>
          <w:i w:val="0"/>
          <w:iCs w:val="0"/>
        </w:rPr>
      </w:r>
      <w:r/>
    </w:p>
    <w:p>
      <w:pPr>
        <w:pStyle w:val="830"/>
        <w:ind w:left="0" w:firstLine="350"/>
        <w:jc w:val="both"/>
        <w:keepLines w:val="0"/>
        <w:keepNext w:val="0"/>
        <w:pageBreakBefore w:val="0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Таким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val="en-US" w:eastAsia="ru-RU"/>
        </w:rPr>
        <w:t xml:space="preserve"> образом, упущенная выгода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(выручка)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хозяйствующих субъектов,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val="en-US" w:eastAsia="ru-RU"/>
        </w:rPr>
        <w:t xml:space="preserve"> именно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val="en-US" w:eastAsia="ru-RU"/>
        </w:rPr>
        <w:br w:type="textWrapping" w:clear="all"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val="en-US" w:eastAsia="ru-RU"/>
        </w:rPr>
        <w:t xml:space="preserve">287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организациями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val="en-US" w:eastAsia="ru-RU"/>
        </w:rPr>
        <w:t xml:space="preserve">, осуществляющими р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озничную продажу алкогольной продукции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  <w:br/>
        <w:t xml:space="preserve">и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val="en-US" w:eastAsia="ru-RU"/>
        </w:rPr>
        <w:t xml:space="preserve">2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val="en-US" w:eastAsia="ru-RU"/>
        </w:rPr>
        <w:t xml:space="preserve">007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ю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ридически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ми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ами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и индивидуальны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ми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ями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осуществляющи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ми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розничную продажу пива, пивных напитков, сидра, пуаре </w:t>
        <w:br/>
        <w:t xml:space="preserve">и медовухи в 2025 году составит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lang w:val="en-US" w:eastAsia="ru-RU"/>
        </w:rPr>
        <w:t xml:space="preserve">9,87 млн руб.</w:t>
      </w:r>
      <w:r>
        <w:rPr>
          <w:i w:val="0"/>
          <w:iCs w:val="0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5" w:right="567" w:bottom="284" w:left="851" w:header="142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Verdana">
    <w:panose1 w:val="020B060403050404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7"/>
      <w:jc w:val="center"/>
      <w:tabs>
        <w:tab w:val="center" w:pos="4677" w:leader="none"/>
        <w:tab w:val="right" w:pos="9355" w:leader="none"/>
      </w:tabs>
      <w:rPr>
        <w:rFonts w:ascii="Times New Roman" w:hAnsi="Times New Roman"/>
      </w:rPr>
    </w:pPr>
    <w:r>
      <w:rPr>
        <w:rFonts w:ascii="Times New Roman" w:hAnsi="Times New Roman"/>
      </w:rPr>
    </w:r>
    <w:r/>
  </w:p>
  <w:p>
    <w:pPr>
      <w:pStyle w:val="837"/>
      <w:jc w:val="center"/>
      <w:tabs>
        <w:tab w:val="center" w:pos="4677" w:leader="none"/>
        <w:tab w:val="right" w:pos="9355" w:leader="none"/>
      </w:tabs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>
    <w:name w:val="Heading 1"/>
    <w:basedOn w:val="830"/>
    <w:next w:val="830"/>
    <w:link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4">
    <w:name w:val="Heading 1 Char"/>
    <w:link w:val="653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0"/>
    <w:next w:val="830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0"/>
    <w:next w:val="830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No Spacing"/>
    <w:uiPriority w:val="1"/>
    <w:qFormat/>
    <w:pPr>
      <w:spacing w:before="0" w:after="0" w:line="240" w:lineRule="auto"/>
    </w:p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next w:val="830"/>
    <w:link w:val="830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31">
    <w:name w:val="Основной шрифт абзаца"/>
    <w:next w:val="831"/>
    <w:link w:val="830"/>
    <w:uiPriority w:val="1"/>
    <w:unhideWhenUsed/>
  </w:style>
  <w:style w:type="table" w:styleId="832">
    <w:name w:val="Обычная таблица"/>
    <w:next w:val="832"/>
    <w:link w:val="830"/>
    <w:uiPriority w:val="99"/>
    <w:unhideWhenUsed/>
    <w:qFormat/>
    <w:tblPr/>
  </w:style>
  <w:style w:type="character" w:styleId="833">
    <w:name w:val="Выделение"/>
    <w:next w:val="833"/>
    <w:link w:val="830"/>
    <w:uiPriority w:val="20"/>
    <w:qFormat/>
    <w:rPr>
      <w:i/>
      <w:iCs/>
    </w:rPr>
  </w:style>
  <w:style w:type="character" w:styleId="834">
    <w:name w:val="Гиперссылка"/>
    <w:next w:val="834"/>
    <w:link w:val="830"/>
    <w:uiPriority w:val="99"/>
    <w:unhideWhenUsed/>
    <w:rPr>
      <w:color w:val="0000ff"/>
      <w:u w:val="single"/>
    </w:rPr>
  </w:style>
  <w:style w:type="paragraph" w:styleId="835">
    <w:name w:val="Текст выноски"/>
    <w:basedOn w:val="830"/>
    <w:next w:val="835"/>
    <w:link w:val="836"/>
    <w:uiPriority w:val="99"/>
    <w:unhideWhenUsed/>
    <w:pPr>
      <w:spacing w:after="0" w:line="240" w:lineRule="auto"/>
    </w:pPr>
    <w:rPr>
      <w:rFonts w:ascii="Segoe UI" w:hAnsi="Segoe UI"/>
      <w:sz w:val="18"/>
      <w:szCs w:val="18"/>
    </w:rPr>
  </w:style>
  <w:style w:type="character" w:styleId="836">
    <w:name w:val="Текст выноски Знак"/>
    <w:next w:val="836"/>
    <w:link w:val="835"/>
    <w:uiPriority w:val="99"/>
    <w:semiHidden/>
    <w:rPr>
      <w:rFonts w:ascii="Segoe UI" w:hAnsi="Segoe UI" w:cs="Segoe UI"/>
      <w:sz w:val="18"/>
      <w:szCs w:val="18"/>
    </w:rPr>
  </w:style>
  <w:style w:type="paragraph" w:styleId="837">
    <w:name w:val="Верхний колонтитул"/>
    <w:basedOn w:val="830"/>
    <w:next w:val="837"/>
    <w:link w:val="83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8">
    <w:name w:val="Верхний колонтитул Знак"/>
    <w:next w:val="838"/>
    <w:link w:val="837"/>
    <w:uiPriority w:val="99"/>
    <w:rPr>
      <w:sz w:val="22"/>
      <w:szCs w:val="22"/>
      <w:lang w:eastAsia="en-US"/>
    </w:rPr>
  </w:style>
  <w:style w:type="paragraph" w:styleId="839">
    <w:name w:val="Нижний колонтитул"/>
    <w:basedOn w:val="830"/>
    <w:next w:val="839"/>
    <w:link w:val="84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0">
    <w:name w:val="Нижний колонтитул Знак"/>
    <w:next w:val="840"/>
    <w:link w:val="839"/>
    <w:uiPriority w:val="99"/>
    <w:rPr>
      <w:sz w:val="22"/>
      <w:szCs w:val="22"/>
      <w:lang w:eastAsia="en-US"/>
    </w:rPr>
  </w:style>
  <w:style w:type="table" w:styleId="841">
    <w:name w:val="Сетка таблицы"/>
    <w:basedOn w:val="832"/>
    <w:next w:val="841"/>
    <w:link w:val="830"/>
    <w:uiPriority w:val="39"/>
    <w:tblPr/>
  </w:style>
  <w:style w:type="paragraph" w:styleId="842">
    <w:name w:val="ConsPlusNormal"/>
    <w:next w:val="842"/>
    <w:link w:val="830"/>
    <w:pPr>
      <w:widowControl w:val="off"/>
    </w:pPr>
    <w:rPr>
      <w:rFonts w:eastAsia="Times New Roman" w:cs="Calibri"/>
      <w:sz w:val="22"/>
      <w:lang w:val="ru-RU" w:eastAsia="ru-RU" w:bidi="ar-SA"/>
    </w:rPr>
  </w:style>
  <w:style w:type="character" w:styleId="843">
    <w:name w:val="s_10"/>
    <w:basedOn w:val="831"/>
    <w:next w:val="843"/>
    <w:link w:val="830"/>
  </w:style>
  <w:style w:type="character" w:styleId="844">
    <w:name w:val="apple-converted-space"/>
    <w:basedOn w:val="831"/>
    <w:next w:val="844"/>
    <w:link w:val="830"/>
  </w:style>
  <w:style w:type="paragraph" w:styleId="845">
    <w:name w:val="1"/>
    <w:basedOn w:val="830"/>
    <w:next w:val="845"/>
    <w:link w:val="830"/>
    <w:pPr>
      <w:spacing w:line="240" w:lineRule="exact"/>
    </w:pPr>
    <w:rPr>
      <w:rFonts w:ascii="Verdana" w:hAnsi="Verdana" w:eastAsia="Times New Roman"/>
      <w:sz w:val="20"/>
      <w:szCs w:val="20"/>
      <w:lang w:val="en-US"/>
    </w:rPr>
  </w:style>
  <w:style w:type="paragraph" w:styleId="846">
    <w:name w:val="List Paragraph"/>
    <w:basedOn w:val="830"/>
    <w:next w:val="846"/>
    <w:link w:val="83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47" w:default="1">
    <w:name w:val="Default Paragraph Font"/>
    <w:uiPriority w:val="1"/>
    <w:semiHidden/>
    <w:unhideWhenUsed/>
  </w:style>
  <w:style w:type="numbering" w:styleId="848" w:default="1">
    <w:name w:val="No List"/>
    <w:uiPriority w:val="99"/>
    <w:semiHidden/>
    <w:unhideWhenUsed/>
  </w:style>
  <w:style w:type="table" w:styleId="84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Micro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</dc:creator>
  <cp:revision>5</cp:revision>
  <dcterms:created xsi:type="dcterms:W3CDTF">2022-05-21T11:30:00Z</dcterms:created>
  <dcterms:modified xsi:type="dcterms:W3CDTF">2025-10-17T09:27:02Z</dcterms:modified>
</cp:coreProperties>
</file>