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widowControl w:val="off"/>
        <w:rPr>
          <w:rFonts w:ascii="Times New Roman" w:hAnsi="Times New Roman" w:cs="Times New Roman" w:eastAsiaTheme="minorEastAsia"/>
          <w:sz w:val="28"/>
          <w:szCs w:val="28"/>
          <w:lang w:val="en-US"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val="en-US" w:eastAsia="ru-RU"/>
        </w:rPr>
      </w:r>
      <w:r/>
    </w:p>
    <w:p>
      <w:pPr>
        <w:spacing w:after="0" w:line="240" w:lineRule="auto"/>
        <w:widowControl w:val="off"/>
        <w:rPr>
          <w:rFonts w:ascii="Times New Roman" w:hAnsi="Times New Roman" w:cs="Times New Roman" w:eastAsiaTheme="minorEastAsia"/>
          <w:sz w:val="28"/>
          <w:szCs w:val="28"/>
          <w:lang w:eastAsia="ru-RU"/>
        </w:rPr>
        <w:outlineLvl w:val="0"/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Об утверждении 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Положения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о региональном государственном контроле (надзоре) в сфере туристской индустрии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0" w:tooltip="https://login.consultant.ru/link/?req=doc&amp;base=LAW&amp;n=495001&amp;dst=100087" w:history="1">
        <w:r>
          <w:rPr>
            <w:rFonts w:ascii="Times New Roman" w:hAnsi="Times New Roman" w:cs="Times New Roman"/>
            <w:sz w:val="28"/>
            <w:szCs w:val="28"/>
          </w:rPr>
          <w:t xml:space="preserve">пунктом 3 части 2 статьи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31 июля 2020 года № 248-ФЗ «О государственном контроле (надзоре)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муниципальном контроле в Российской Федерации» Правительство Белгородской области 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п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о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с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т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а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н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о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в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л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я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е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т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:</w:t>
      </w:r>
      <w:r/>
    </w:p>
    <w:p>
      <w:pPr>
        <w:pStyle w:val="648"/>
        <w:ind w:firstLine="709"/>
        <w:jc w:val="both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 xml:space="preserve">Положение о региональном государственном контроле (надзоре) в сфере туристской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(прилагается).</w:t>
      </w:r>
      <w:r/>
    </w:p>
    <w:p>
      <w:pPr>
        <w:pStyle w:val="648"/>
        <w:ind w:firstLine="709"/>
        <w:jc w:val="both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Контроль за</w:t>
      </w:r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 w:cs="Times New Roman"/>
          <w:sz w:val="28"/>
          <w:szCs w:val="28"/>
        </w:rPr>
        <w:br/>
        <w:t xml:space="preserve">на минист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цифрового </w:t>
      </w:r>
      <w:r>
        <w:rPr>
          <w:rFonts w:ascii="Times New Roman" w:hAnsi="Times New Roman" w:cs="Times New Roman"/>
          <w:sz w:val="28"/>
          <w:szCs w:val="28"/>
        </w:rPr>
        <w:t xml:space="preserve">развития Белгородской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Четвериков С.Н.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/>
    </w:p>
    <w:p>
      <w:pPr>
        <w:pStyle w:val="648"/>
        <w:ind w:firstLine="709"/>
        <w:jc w:val="both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официального опубликования.</w:t>
      </w:r>
      <w:r/>
    </w:p>
    <w:p>
      <w:pPr>
        <w:pStyle w:val="6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9888" w:type="dxa"/>
        <w:tblInd w:w="-142" w:type="dxa"/>
        <w:tblLook w:val="04A0" w:firstRow="1" w:lastRow="0" w:firstColumn="1" w:lastColumn="0" w:noHBand="0" w:noVBand="1"/>
      </w:tblPr>
      <w:tblGrid>
        <w:gridCol w:w="142"/>
        <w:gridCol w:w="2943"/>
        <w:gridCol w:w="1908"/>
        <w:gridCol w:w="4895"/>
      </w:tblGrid>
      <w:tr>
        <w:trPr/>
        <w:tc>
          <w:tcPr>
            <w:gridSpan w:val="2"/>
            <w:shd w:val="clear" w:color="auto" w:fill="auto"/>
            <w:tcW w:w="3085" w:type="dxa"/>
            <w:textDirection w:val="lrTb"/>
            <w:noWrap w:val="false"/>
          </w:tcPr>
          <w:p>
            <w:pPr>
              <w:pStyle w:val="64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Губернатор</w:t>
            </w:r>
            <w:r/>
          </w:p>
          <w:p>
            <w:pPr>
              <w:pStyle w:val="64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Белгородской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бласти</w:t>
            </w:r>
            <w:r/>
          </w:p>
        </w:tc>
        <w:tc>
          <w:tcPr>
            <w:gridSpan w:val="2"/>
            <w:shd w:val="clear" w:color="auto" w:fill="auto"/>
            <w:tcW w:w="6803" w:type="dxa"/>
            <w:textDirection w:val="lrTb"/>
            <w:noWrap w:val="false"/>
          </w:tcPr>
          <w:p>
            <w:pPr>
              <w:pStyle w:val="64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/>
          </w:p>
          <w:p>
            <w:pPr>
              <w:pStyle w:val="649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В.В. Гладков</w:t>
            </w:r>
            <w:r/>
          </w:p>
        </w:tc>
      </w:tr>
      <w:tr>
        <w:trPr>
          <w:gridBefore w:val="1"/>
          <w:trHeight w:val="2552"/>
        </w:trPr>
        <w:tc>
          <w:tcPr>
            <w:gridSpan w:val="2"/>
            <w:shd w:val="clear" w:color="auto" w:fill="auto"/>
            <w:tcW w:w="4851" w:type="dxa"/>
            <w:textDirection w:val="lrTb"/>
            <w:noWrap w:val="false"/>
          </w:tcPr>
          <w:p>
            <w:pPr>
              <w:pStyle w:val="6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4895" w:type="dxa"/>
            <w:textDirection w:val="lrTb"/>
            <w:noWrap w:val="false"/>
          </w:tcPr>
          <w:p>
            <w:pPr>
              <w:pStyle w:val="64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  <w:r/>
          </w:p>
          <w:p>
            <w:pPr>
              <w:pStyle w:val="64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  <w:r/>
          </w:p>
          <w:p>
            <w:pPr>
              <w:pStyle w:val="64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  <w:r/>
          </w:p>
          <w:p>
            <w:pPr>
              <w:pStyle w:val="64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  <w:r/>
          </w:p>
          <w:p>
            <w:pPr>
              <w:pStyle w:val="64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  <w:r/>
          </w:p>
          <w:p>
            <w:pPr>
              <w:pStyle w:val="64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  <w:r/>
          </w:p>
          <w:p>
            <w:pPr>
              <w:pStyle w:val="64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  <w:r/>
          </w:p>
          <w:p>
            <w:pPr>
              <w:pStyle w:val="64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  <w:r/>
          </w:p>
          <w:p>
            <w:pPr>
              <w:pStyle w:val="64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  <w:r/>
          </w:p>
          <w:p>
            <w:pPr>
              <w:pStyle w:val="64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  <w:r/>
          </w:p>
          <w:p>
            <w:pPr>
              <w:pStyle w:val="64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  <w:r/>
          </w:p>
          <w:p>
            <w:pPr>
              <w:pStyle w:val="64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/>
            <w:bookmarkStart w:id="0" w:name="_GoBack"/>
            <w:r/>
            <w:bookmarkEnd w:id="0"/>
            <w:r/>
            <w:r/>
          </w:p>
          <w:p>
            <w:pPr>
              <w:pStyle w:val="64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  <w:r/>
          </w:p>
          <w:p>
            <w:pPr>
              <w:pStyle w:val="64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  <w:r/>
          </w:p>
          <w:p>
            <w:pPr>
              <w:pStyle w:val="64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Приложение</w:t>
            </w:r>
            <w:r/>
          </w:p>
          <w:p>
            <w:pPr>
              <w:pStyle w:val="64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  <w:r/>
          </w:p>
          <w:p>
            <w:pPr>
              <w:pStyle w:val="64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УТВЕРЖДЕН</w:t>
            </w:r>
            <w:r/>
          </w:p>
          <w:p>
            <w:pPr>
              <w:pStyle w:val="64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постановлением Правительства Белгородской области</w:t>
            </w:r>
            <w:r/>
          </w:p>
          <w:p>
            <w:pPr>
              <w:pStyle w:val="64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от ________________ 202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г.</w:t>
            </w:r>
            <w:r/>
          </w:p>
          <w:p>
            <w:pPr>
              <w:pStyle w:val="6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__________</w:t>
            </w:r>
            <w:r/>
          </w:p>
        </w:tc>
      </w:tr>
    </w:tbl>
    <w:p>
      <w:pPr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sz w:val="24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8"/>
          <w:lang w:eastAsia="ru-RU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sz w:val="24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8"/>
          <w:lang w:eastAsia="ru-RU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Положени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е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о региональном государственном контроле (надзоре)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в сфере туристской индустрии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sz w:val="24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8"/>
          <w:lang w:eastAsia="ru-RU"/>
        </w:rPr>
      </w:r>
      <w:r/>
    </w:p>
    <w:p>
      <w:pPr>
        <w:pStyle w:val="64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I. Общие положения</w:t>
      </w:r>
      <w:r/>
    </w:p>
    <w:p>
      <w:pPr>
        <w:spacing w:after="0" w:line="240" w:lineRule="auto"/>
        <w:widowControl w:val="off"/>
        <w:rPr>
          <w:rFonts w:ascii="Times New Roman" w:hAnsi="Times New Roman" w:cs="Times New Roman" w:eastAsiaTheme="minorEastAsia"/>
          <w:sz w:val="24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Положение </w:t>
      </w:r>
      <w:r>
        <w:rPr>
          <w:rFonts w:ascii="Times New Roman" w:hAnsi="Times New Roman" w:cs="Times New Roman"/>
          <w:sz w:val="28"/>
          <w:szCs w:val="28"/>
        </w:rPr>
        <w:t xml:space="preserve">о региональном государственном контроле (надзоре) </w:t>
      </w:r>
      <w:r>
        <w:rPr>
          <w:rFonts w:ascii="Times New Roman" w:hAnsi="Times New Roman" w:cs="Times New Roman"/>
          <w:sz w:val="28"/>
          <w:szCs w:val="28"/>
        </w:rPr>
        <w:br/>
        <w:t xml:space="preserve">в сфере туристской индустрии (далее – Положение) </w:t>
      </w:r>
      <w:r>
        <w:rPr>
          <w:rFonts w:ascii="Times New Roman" w:hAnsi="Times New Roman" w:cs="Times New Roman"/>
          <w:sz w:val="28"/>
          <w:szCs w:val="28"/>
        </w:rPr>
        <w:t xml:space="preserve">устанавливает порядок организации деятельности по осуществлению регионального государственного контроля (надзора) в сфере туристской индустрии на территории Белгородской области (далее – региональный государственный контроль (надзор)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2. Предметом регионального государственного контроля (надзора) является соблюдение юридическими лицами, индивидуальными предпринимателями, физическими лицами следующих обязательных требований, установленных Федеральным законом от 24 ноября 1996 года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№ 132-ФЗ «Об основах туристкой деятельности» (далее – Федеральных закон № 132-ФЗ) и принимаемыми в соответствии с Федеральным законом № 132-ФЗ нормативными правовыми актами: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отношении деятельности, связанной с использованием средств размещения, в отношении которых распространяется действие статьи 5.</w:t>
      </w:r>
      <w:r>
        <w:rPr>
          <w:rFonts w:ascii="Times New Roman" w:hAnsi="Times New Roman" w:cs="Times New Roman"/>
          <w:sz w:val="28"/>
          <w:szCs w:val="28"/>
        </w:rPr>
        <w:t xml:space="preserve">1 Федерального закона № 132-ФЗ, за исключением санаторно-курортных организаций, подведомственных федеральным органам исполнительной власти, к предмету регионального государственного контроля (надзора) относится соблюдение следующих обязательных требований: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сведений о средстве размещения в реестре классифицированных средств размещения;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соответствие средства размещения требованиям к соответствующему типу средств размещения, установленным Положением о классификации средств размещения, утвержденным в соответствии с частью первой статьи 5.1 Федерального закона № 132-ФЗ;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соответствие средства размещения типу и (или) типу и категории, </w:t>
      </w:r>
      <w:r>
        <w:rPr>
          <w:rFonts w:ascii="Times New Roman" w:hAnsi="Times New Roman" w:cs="Times New Roman"/>
          <w:sz w:val="28"/>
          <w:szCs w:val="28"/>
        </w:rPr>
        <w:t xml:space="preserve">указанным</w:t>
      </w:r>
      <w:r>
        <w:rPr>
          <w:rFonts w:ascii="Times New Roman" w:hAnsi="Times New Roman" w:cs="Times New Roman"/>
          <w:sz w:val="28"/>
          <w:szCs w:val="28"/>
        </w:rPr>
        <w:t xml:space="preserve"> в реестре классифицированных средств размещения;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соответствие типа и (или) категории средства размещения, используемых в рекламе, названии средства размещения, а также в деятельности, связанной с использованием средства размещения, типу и </w:t>
      </w:r>
      <w:r>
        <w:rPr>
          <w:rFonts w:ascii="Times New Roman" w:hAnsi="Times New Roman" w:cs="Times New Roman"/>
          <w:sz w:val="28"/>
          <w:szCs w:val="28"/>
        </w:rPr>
        <w:t xml:space="preserve">(или) категории, указанным в реестре классифицированных средств размещения;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ссылки в информационно-телекоммуникационной сети «Интернет» (далее – сеть Интернет) на запис</w:t>
      </w:r>
      <w:r>
        <w:rPr>
          <w:rFonts w:ascii="Times New Roman" w:hAnsi="Times New Roman" w:cs="Times New Roman"/>
          <w:sz w:val="28"/>
          <w:szCs w:val="28"/>
        </w:rPr>
        <w:t xml:space="preserve">ь в реестре классифицированных средств размещения, содержащую сведения о средстве размещения, а также соответствие сведений о средстве размещения, представленных в информации о предоставлении услуг средства размещения, гостиничных услуг на сайте владельца </w:t>
      </w:r>
      <w:r>
        <w:rPr>
          <w:rFonts w:ascii="Times New Roman" w:hAnsi="Times New Roman" w:cs="Times New Roman"/>
          <w:sz w:val="28"/>
          <w:szCs w:val="28"/>
        </w:rPr>
        <w:t xml:space="preserve">агрегатора</w:t>
      </w:r>
      <w:r>
        <w:rPr>
          <w:rFonts w:ascii="Times New Roman" w:hAnsi="Times New Roman" w:cs="Times New Roman"/>
          <w:sz w:val="28"/>
          <w:szCs w:val="28"/>
        </w:rPr>
        <w:t xml:space="preserve"> информации об услугах или владельца серви</w:t>
      </w:r>
      <w:r>
        <w:rPr>
          <w:rFonts w:ascii="Times New Roman" w:hAnsi="Times New Roman" w:cs="Times New Roman"/>
          <w:sz w:val="28"/>
          <w:szCs w:val="28"/>
        </w:rPr>
        <w:t xml:space="preserve">са размещения объявлений в сети </w:t>
      </w:r>
      <w:r>
        <w:rPr>
          <w:rFonts w:ascii="Times New Roman" w:hAnsi="Times New Roman" w:cs="Times New Roman"/>
          <w:sz w:val="28"/>
          <w:szCs w:val="28"/>
        </w:rPr>
        <w:t xml:space="preserve">Интернет, аналогичным сведениям о средстве размещения, указанным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реестре</w:t>
      </w:r>
      <w:r>
        <w:rPr>
          <w:rFonts w:ascii="Times New Roman" w:hAnsi="Times New Roman" w:cs="Times New Roman"/>
          <w:sz w:val="28"/>
          <w:szCs w:val="28"/>
        </w:rPr>
        <w:t xml:space="preserve"> классифицированных средств размещения;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соблюдение правил оказания гостиничных услуг, услуг средств размещения (при наличии) (за исключением требований, относящихся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предмету федерального государственного контроля (надзора) в области защиты прав потребителей);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отношении деятельности, связанной с использованием горнолыжных трасс или пляжей, к предмету регионального государственного контроля (надзора) относится соблюдение обязательных требований в части соответствия категории горнолыжной трассы или кате</w:t>
      </w:r>
      <w:r>
        <w:rPr>
          <w:rFonts w:ascii="Times New Roman" w:hAnsi="Times New Roman" w:cs="Times New Roman"/>
          <w:sz w:val="28"/>
          <w:szCs w:val="28"/>
        </w:rPr>
        <w:t xml:space="preserve">гории пляжа, используемых в рекламе, названии горнолыжной трассы или пляжа и деятельности, связанной с использованием горнолыжной трассы или пляжа, категории горнолыжной трассы или пляжа, указанным в реестре классифицированных горнолыжных трасс или реестре</w:t>
      </w:r>
      <w:r>
        <w:rPr>
          <w:rFonts w:ascii="Times New Roman" w:hAnsi="Times New Roman" w:cs="Times New Roman"/>
          <w:sz w:val="28"/>
          <w:szCs w:val="28"/>
        </w:rPr>
        <w:t xml:space="preserve"> классифицированных пляжей;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в отношении деятельности экскурсоводов (гидов), гидов-переводчиков к предмету регионального государственного контроля (надзора) относится соблюдение следующих обязательных требований: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действующей аттестации и нагрудной идентификационной карточки экскурсоводов (гидов) и гидов-переводчиков при оказании ими услуг;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соблюдение правил оказания услуг экскурсоводом (гидом) и гидом-переводчиком (за исключением требований, относящихся к предмету федерального государственного контроля (надзора) в области защиты прав потребителей).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в отношении деятельности инструкторов-проводников к предмету регионального государственного контроля (надзора) относится соблюдение следующих обязательных требований: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действующей аттестации и нагрудной идентификационной карточки у инструктора-проводника при оказании им услуг;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инструктором-проводником уведомления о сопровождении туристов (экскурсантов) на туристском маршруте, требующем специального сопровождения;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сопровождение туристов (экскурсантов) инструктором-проводником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при посещении (прохождении) туристских маршрутов, требующих специального сопровождения;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соблюдение правил оказания услуг инструктора-проводника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(за исключением требований, относящихся к предмету федерального государственного контроля (надзора) в области защиты прав потребителей).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3. Региональный государственный контроль (надзор) осуществляется управлением по туризму Белгородской области (далее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Управление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От имени Управления вправе осуществлять </w:t>
      </w:r>
      <w:r>
        <w:rPr>
          <w:rFonts w:ascii="Times New Roman" w:hAnsi="Times New Roman" w:cs="Times New Roman"/>
          <w:sz w:val="28"/>
          <w:szCs w:val="28"/>
        </w:rPr>
        <w:t xml:space="preserve">региональный государственный контроль (надзор)</w:t>
      </w:r>
      <w:r>
        <w:rPr>
          <w:rFonts w:ascii="Times New Roman" w:hAnsi="Times New Roman" w:cs="Times New Roman"/>
          <w:sz w:val="28"/>
          <w:szCs w:val="28"/>
        </w:rPr>
        <w:t xml:space="preserve"> следующие должностные лица: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начальник Управления,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</w:t>
      </w:r>
      <w:r>
        <w:rPr>
          <w:rFonts w:ascii="Times New Roman" w:hAnsi="Times New Roman" w:cs="Times New Roman"/>
          <w:sz w:val="28"/>
          <w:szCs w:val="28"/>
        </w:rPr>
        <w:t xml:space="preserve">начальника Управления;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руководители, сотрудники структурных подразделений Управления,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сферу ведения которых входят вопросы организации и осуществления </w:t>
      </w:r>
      <w:r>
        <w:rPr>
          <w:rFonts w:ascii="Times New Roman" w:hAnsi="Times New Roman" w:cs="Times New Roman"/>
          <w:sz w:val="28"/>
          <w:szCs w:val="28"/>
        </w:rPr>
        <w:t xml:space="preserve">региональн</w:t>
      </w:r>
      <w:r>
        <w:rPr>
          <w:rFonts w:ascii="Times New Roman" w:hAnsi="Times New Roman" w:cs="Times New Roman"/>
          <w:sz w:val="28"/>
          <w:szCs w:val="28"/>
        </w:rPr>
        <w:t xml:space="preserve">ого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ого</w:t>
      </w:r>
      <w:r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(надзор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>
        <w:rPr>
          <w:rFonts w:ascii="Times New Roman" w:hAnsi="Times New Roman" w:cs="Times New Roman"/>
          <w:sz w:val="28"/>
          <w:szCs w:val="28"/>
        </w:rPr>
        <w:t xml:space="preserve">Должностными лицами </w:t>
      </w:r>
      <w:r>
        <w:rPr>
          <w:rFonts w:ascii="Times New Roman" w:hAnsi="Times New Roman" w:cs="Times New Roman"/>
          <w:sz w:val="28"/>
          <w:szCs w:val="28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</w:rPr>
        <w:t xml:space="preserve">, уполномоченными на принятие решения о проведении контрольных (надзорных) мероприятий, являются</w:t>
      </w:r>
      <w:r>
        <w:rPr>
          <w:rFonts w:ascii="Times New Roman" w:hAnsi="Times New Roman" w:cs="Times New Roman"/>
          <w:sz w:val="28"/>
          <w:szCs w:val="28"/>
        </w:rPr>
        <w:t xml:space="preserve"> начальник Управления, заместитель начальника Управления (в отсутствие начальника Управления).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6. Объектами регионального государственного контроля (надзора) являются: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деятельность, действия (бездействие):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/>
      <w:bookmarkStart w:id="1" w:name="_Hlk186028002"/>
      <w:r>
        <w:rPr>
          <w:rFonts w:ascii="Times New Roman" w:hAnsi="Times New Roman" w:cs="Times New Roman"/>
          <w:sz w:val="28"/>
          <w:szCs w:val="28"/>
        </w:rPr>
        <w:t xml:space="preserve">юридических лиц, индивидуальных предпринимателей, физических лиц (в случаях, установленных федеральными законами), 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осуществляющих деятельность, связанную с использованием средств размещения;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/>
      <w:bookmarkStart w:id="2" w:name="_Hlk186027991"/>
      <w:r>
        <w:rPr>
          <w:rFonts w:ascii="Times New Roman" w:hAnsi="Times New Roman" w:cs="Times New Roman"/>
          <w:sz w:val="28"/>
          <w:szCs w:val="28"/>
        </w:rPr>
        <w:t xml:space="preserve">юридических лиц, индивидуальных предпринимателей, осуществляющих деятельность, связанную с использованием </w:t>
      </w:r>
      <w:bookmarkStart w:id="3" w:name="_Hlk186028046"/>
      <w:r/>
      <w:bookmarkEnd w:id="2"/>
      <w:r>
        <w:rPr>
          <w:rFonts w:ascii="Times New Roman" w:hAnsi="Times New Roman" w:cs="Times New Roman"/>
          <w:sz w:val="28"/>
          <w:szCs w:val="28"/>
        </w:rPr>
        <w:t xml:space="preserve">горнолыжных трасс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юридических лиц, индивидуальных предпринимателей, осуществляющих деятельность, связанную с использованием </w:t>
      </w:r>
      <w:bookmarkStart w:id="4" w:name="_Hlk186028055"/>
      <w:r>
        <w:rPr>
          <w:rFonts w:ascii="Times New Roman" w:hAnsi="Times New Roman" w:cs="Times New Roman"/>
          <w:sz w:val="28"/>
          <w:szCs w:val="28"/>
        </w:rPr>
        <w:t xml:space="preserve">пляжей</w:t>
      </w:r>
      <w:bookmarkEnd w:id="4"/>
      <w:r>
        <w:rPr>
          <w:rFonts w:ascii="Times New Roman" w:hAnsi="Times New Roman" w:cs="Times New Roman"/>
          <w:sz w:val="28"/>
          <w:szCs w:val="28"/>
        </w:rPr>
        <w:t xml:space="preserve">;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/>
      <w:bookmarkStart w:id="5" w:name="_Hlk186028021"/>
      <w:r>
        <w:rPr>
          <w:rFonts w:ascii="Times New Roman" w:hAnsi="Times New Roman" w:cs="Times New Roman"/>
          <w:sz w:val="28"/>
          <w:szCs w:val="28"/>
        </w:rPr>
        <w:t xml:space="preserve">организаций, индивидуальных предпринимателей и физических лиц, применяющих специальный налоговый режим и предоставляющих услуги </w:t>
      </w:r>
      <w:bookmarkEnd w:id="5"/>
      <w:r>
        <w:rPr>
          <w:rFonts w:ascii="Times New Roman" w:hAnsi="Times New Roman" w:cs="Times New Roman"/>
          <w:sz w:val="28"/>
          <w:szCs w:val="28"/>
        </w:rPr>
        <w:t xml:space="preserve">экскурсоводов (гидов), гидов-переводчиков;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организаций, индивидуальных предпринимателей и физических лиц, применяющих специальный налоговый режим и предоставляющих услуги инструкторов-проводников;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владельцев </w:t>
      </w:r>
      <w:r>
        <w:rPr>
          <w:rFonts w:ascii="Times New Roman" w:hAnsi="Times New Roman" w:cs="Times New Roman"/>
          <w:sz w:val="28"/>
          <w:szCs w:val="28"/>
        </w:rPr>
        <w:t xml:space="preserve">агрегаторов</w:t>
      </w:r>
      <w:r>
        <w:rPr>
          <w:rFonts w:ascii="Times New Roman" w:hAnsi="Times New Roman" w:cs="Times New Roman"/>
          <w:sz w:val="28"/>
          <w:szCs w:val="28"/>
        </w:rPr>
        <w:t xml:space="preserve"> информации об услугах, владельцев сервисов объявлений в части размещения информации о предоставлении услуг средств размещения, гостиничных услуг.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bookmarkStart w:id="6" w:name="_Hlk186028038"/>
      <w:r>
        <w:rPr>
          <w:rFonts w:ascii="Times New Roman" w:hAnsi="Times New Roman" w:cs="Times New Roman"/>
          <w:sz w:val="28"/>
          <w:szCs w:val="28"/>
        </w:rPr>
        <w:t xml:space="preserve">здания, помещения, сооружения, линейные объекты, территории, оборудование, устройства, предметы, используемые для осуществления деятельности, связанной с использованием: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 размещения</w:t>
      </w:r>
      <w:bookmarkEnd w:id="6"/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горнолыжных трасс;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пляжей.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Управление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учет объектов регионального государственного контроля (надзора) посредством: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обработки и анализа информации, содержащейся в едином реестре объектов классификации в сфере туристской индустрии, едином федеральном реестре инструкторов-проводников, едином федеральном реестре экскурсоводов (гидов) и гидов-переводчиков;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сбора, обработки, анализа и учета информации об объектах регионального государственного контроля (надзора), представл</w:t>
      </w:r>
      <w:r>
        <w:rPr>
          <w:rFonts w:ascii="Times New Roman" w:hAnsi="Times New Roman" w:cs="Times New Roman"/>
          <w:sz w:val="28"/>
          <w:szCs w:val="28"/>
        </w:rPr>
        <w:t xml:space="preserve">яемой контрольному (надзорному) органу федеральными органами власти, органами исполнительной власти субъектов Российской Федерации, исполнительно-распорядительными органами муниципальных образований (уполномоченными органами исполнительной власти города фе</w:t>
      </w:r>
      <w:r>
        <w:rPr>
          <w:rFonts w:ascii="Times New Roman" w:hAnsi="Times New Roman" w:cs="Times New Roman"/>
          <w:sz w:val="28"/>
          <w:szCs w:val="28"/>
        </w:rPr>
        <w:t xml:space="preserve">дерального значения Москвы, Санкт-Петербурга или Севастополя, исполнительно-распорядительный орган федеральной территории «Сириус»), информации, получаемой в рамках межведомственного взаимодействия, а также общедоступной информации, в том числе размещенной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сети </w:t>
      </w:r>
      <w:r>
        <w:rPr>
          <w:rFonts w:ascii="Times New Roman" w:hAnsi="Times New Roman" w:cs="Times New Roman"/>
          <w:sz w:val="28"/>
          <w:szCs w:val="28"/>
        </w:rPr>
        <w:t xml:space="preserve">Интернет.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8"/>
          <w:lang w:eastAsia="ru-RU"/>
        </w:rPr>
      </w:r>
      <w:r/>
    </w:p>
    <w:p>
      <w:pPr>
        <w:pStyle w:val="656"/>
        <w:jc w:val="center"/>
        <w:widowControl/>
        <w:rPr>
          <w:rFonts w:ascii="Times New Roman" w:hAnsi="Times New Roman" w:cs="Times New Roman" w:eastAsiaTheme="minorHAnsi"/>
          <w:sz w:val="28"/>
          <w:szCs w:val="28"/>
          <w:lang w:eastAsia="en-US"/>
        </w:rPr>
        <w:outlineLvl w:val="1"/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II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Управление рисками причинения вреда (ущерба) охраняемым</w:t>
      </w:r>
      <w:r/>
    </w:p>
    <w:p>
      <w:pPr>
        <w:pStyle w:val="656"/>
        <w:jc w:val="center"/>
        <w:widowControl/>
        <w:rPr>
          <w:rFonts w:ascii="Times New Roman" w:hAnsi="Times New Roman" w:cs="Times New Roman" w:eastAsiaTheme="minorHAnsi"/>
          <w:sz w:val="28"/>
          <w:szCs w:val="28"/>
          <w:lang w:eastAsia="en-US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законом ценностям 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sz w:val="24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8"/>
          <w:lang w:eastAsia="ru-RU"/>
        </w:rPr>
      </w:r>
      <w:r/>
    </w:p>
    <w:p>
      <w:pPr>
        <w:pStyle w:val="656"/>
        <w:ind w:firstLine="709"/>
        <w:jc w:val="both"/>
        <w:widowControl/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outlineLvl w:val="1"/>
      </w:pP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2.1.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 Региональный гос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ударственный контроль (надзор) осуществля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е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тся 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br/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</w:r>
      <w:r/>
    </w:p>
    <w:p>
      <w:pPr>
        <w:pStyle w:val="656"/>
        <w:ind w:firstLine="709"/>
        <w:jc w:val="both"/>
        <w:widowControl/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outlineLvl w:val="1"/>
      </w:pP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2.2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. В целях оценки риска причинения вреда (ущерба) при принятии решения о проведении и выборе вида внепланового контрольного (надзорного) мероприятия 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Управление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 разрабатывает индикаторы риска нарушения обязательных требований.</w:t>
      </w:r>
      <w:r/>
    </w:p>
    <w:p>
      <w:pPr>
        <w:pStyle w:val="656"/>
        <w:ind w:firstLine="709"/>
        <w:jc w:val="both"/>
        <w:widowControl/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outlineLvl w:val="1"/>
      </w:pP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2.3.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 Перечень индикаторов риска нарушения обязательных требований 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br/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по региональному государственному контролю (надзору) утверждается 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Правительством Белгородской области.</w:t>
      </w:r>
      <w:r/>
    </w:p>
    <w:p>
      <w:pPr>
        <w:pStyle w:val="656"/>
        <w:ind w:firstLine="709"/>
        <w:jc w:val="both"/>
        <w:widowControl/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outlineLvl w:val="1"/>
      </w:pP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2.4.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 В рамках регионального контроля (надзора) 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плановые контрольные (надзорные) мероприятие не проводятся, 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отнесение объектов контроля 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br/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к категориям риска не осуществляется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, критерии риска не устанавливаются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.</w:t>
      </w:r>
      <w:r/>
    </w:p>
    <w:p>
      <w:pPr>
        <w:pStyle w:val="649"/>
        <w:ind w:firstLine="709"/>
        <w:jc w:val="both"/>
        <w:rPr>
          <w:rFonts w:ascii="Times New Roman" w:hAnsi="Times New Roman" w:eastAsiaTheme="minorEastAsia"/>
          <w:szCs w:val="28"/>
          <w:lang w:eastAsia="ru-RU"/>
        </w:rPr>
      </w:pPr>
      <w:r>
        <w:rPr>
          <w:rFonts w:ascii="Times New Roman" w:hAnsi="Times New Roman" w:eastAsiaTheme="minorEastAsia"/>
          <w:szCs w:val="28"/>
          <w:lang w:eastAsia="ru-RU"/>
        </w:rPr>
      </w:r>
      <w:r/>
    </w:p>
    <w:p>
      <w:pPr>
        <w:pStyle w:val="64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en-US" w:eastAsia="ru-RU"/>
        </w:rPr>
        <w:t xml:space="preserve">I</w:t>
      </w:r>
      <w:r>
        <w:rPr>
          <w:rFonts w:ascii="Times New Roman" w:hAnsi="Times New Roman"/>
          <w:b/>
          <w:sz w:val="28"/>
          <w:szCs w:val="28"/>
          <w:lang w:val="en-US" w:eastAsia="ru-RU"/>
        </w:rPr>
        <w:t xml:space="preserve">II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Theme="minorHAnsi"/>
          <w:b/>
          <w:sz w:val="28"/>
          <w:szCs w:val="28"/>
        </w:rPr>
        <w:t xml:space="preserve">Профилактика рисков причинения вреда </w:t>
      </w:r>
      <w:r>
        <w:rPr>
          <w:rFonts w:ascii="Times New Roman" w:hAnsi="Times New Roman" w:eastAsiaTheme="minorHAnsi"/>
          <w:b/>
          <w:sz w:val="28"/>
          <w:szCs w:val="28"/>
        </w:rPr>
        <w:br/>
        <w:t xml:space="preserve">(ущерба) охраняемым законом ценностям</w:t>
      </w:r>
      <w:r/>
    </w:p>
    <w:p>
      <w:pPr>
        <w:pStyle w:val="649"/>
        <w:ind w:firstLine="709"/>
        <w:jc w:val="both"/>
        <w:rPr>
          <w:rFonts w:ascii="Times New Roman" w:hAnsi="Times New Roman"/>
          <w:sz w:val="20"/>
          <w:szCs w:val="28"/>
          <w:lang w:eastAsia="ru-RU"/>
        </w:rPr>
      </w:pPr>
      <w:r>
        <w:rPr>
          <w:rFonts w:ascii="Times New Roman" w:hAnsi="Times New Roman"/>
          <w:sz w:val="20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/>
      <w:bookmarkStart w:id="7" w:name="P209"/>
      <w:r/>
      <w:bookmarkEnd w:id="7"/>
      <w:r>
        <w:rPr>
          <w:rFonts w:ascii="Times New Roman" w:hAnsi="Times New Roman" w:cs="Times New Roman"/>
          <w:sz w:val="28"/>
          <w:szCs w:val="28"/>
        </w:rPr>
        <w:t xml:space="preserve">3.1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Управление</w:t>
      </w:r>
      <w:r>
        <w:rPr>
          <w:rFonts w:ascii="Times New Roman" w:hAnsi="Times New Roman" w:cs="Times New Roman"/>
          <w:sz w:val="28"/>
          <w:szCs w:val="28"/>
        </w:rPr>
        <w:t xml:space="preserve"> ежегодно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м Правительства Российской Федерации от 25 июня </w:t>
      </w:r>
      <w:r>
        <w:rPr>
          <w:rFonts w:ascii="Times New Roman" w:hAnsi="Times New Roman" w:cs="Times New Roman"/>
          <w:sz w:val="28"/>
          <w:szCs w:val="28"/>
        </w:rPr>
        <w:t xml:space="preserve">2021</w:t>
      </w:r>
      <w:r>
        <w:rPr>
          <w:rFonts w:ascii="Times New Roman" w:hAnsi="Times New Roman" w:cs="Times New Roman"/>
          <w:sz w:val="28"/>
          <w:szCs w:val="28"/>
        </w:rPr>
        <w:t xml:space="preserve"> года № 990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утверждает программу профилактики рисков причинения вреда (ущерба) охраняемым законом ценностям (далее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программа профилактики), состоящую из разделов, предусмотренных частью 2 статьи 44 Федерального закона от 31 июля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2020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ода</w:t>
      </w:r>
      <w:r>
        <w:rPr>
          <w:rFonts w:ascii="Times New Roman" w:hAnsi="Times New Roman" w:cs="Times New Roman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 (далее – Федеральный закон № 248-ФЗ).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</w:t>
      </w:r>
      <w:r>
        <w:rPr>
          <w:rFonts w:ascii="Times New Roman" w:hAnsi="Times New Roman" w:cs="Times New Roman"/>
          <w:sz w:val="28"/>
          <w:szCs w:val="28"/>
        </w:rPr>
        <w:t xml:space="preserve">. Утвержденная программа профилактики размещается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Управления в сети Интернет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</w:t>
      </w:r>
      <w:r>
        <w:rPr>
          <w:rFonts w:ascii="Times New Roman" w:hAnsi="Times New Roman" w:cs="Times New Roman"/>
          <w:sz w:val="28"/>
          <w:szCs w:val="28"/>
        </w:rPr>
        <w:t xml:space="preserve"> При осуществлении регионального государственного контроля </w:t>
      </w:r>
      <w:r>
        <w:rPr>
          <w:rFonts w:ascii="Times New Roman" w:hAnsi="Times New Roman" w:cs="Times New Roman"/>
          <w:sz w:val="28"/>
          <w:szCs w:val="28"/>
        </w:rPr>
        <w:t xml:space="preserve">Управление</w:t>
      </w:r>
      <w:r>
        <w:rPr>
          <w:rFonts w:ascii="Times New Roman" w:hAnsi="Times New Roman" w:cs="Times New Roman"/>
          <w:sz w:val="28"/>
          <w:szCs w:val="28"/>
        </w:rPr>
        <w:t xml:space="preserve"> проводит следующие виды профилактических мероприятий: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) информирование;</w:t>
      </w:r>
      <w:r>
        <w:rPr>
          <w:highlight w:val="yellow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б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) обобщение правоприменительной практики;</w:t>
      </w:r>
      <w:r>
        <w:rPr>
          <w:highlight w:val="yellow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) объявление предостережения;</w:t>
      </w:r>
      <w:r>
        <w:rPr>
          <w:highlight w:val="yellow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г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) консультирование;</w:t>
      </w:r>
      <w:r>
        <w:rPr>
          <w:highlight w:val="yellow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д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) профилактический визит.</w:t>
      </w:r>
      <w:r>
        <w:rPr>
          <w:highlight w:val="yellow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Управление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информирование контролируемых лиц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иных заинтересованных лиц по вопросам соблюдения обязательных требований в порядке, установленном статьей 46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№ 248-ФЗ.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</w:t>
      </w:r>
      <w:r>
        <w:rPr>
          <w:rFonts w:ascii="Times New Roman" w:hAnsi="Times New Roman" w:cs="Times New Roman"/>
          <w:sz w:val="28"/>
          <w:szCs w:val="28"/>
        </w:rPr>
        <w:t xml:space="preserve">. Доклад, содержащий результаты обобщения правоприменительной практики, должен быть подготовлен не позднее 1 марта года, следующего </w:t>
      </w:r>
      <w:r>
        <w:rPr>
          <w:rFonts w:ascii="Times New Roman" w:hAnsi="Times New Roman" w:cs="Times New Roman"/>
          <w:sz w:val="28"/>
          <w:szCs w:val="28"/>
        </w:rPr>
        <w:br/>
        <w:t xml:space="preserve">за отчетным годом, утвержден актом </w:t>
      </w:r>
      <w:r>
        <w:rPr>
          <w:rFonts w:ascii="Times New Roman" w:hAnsi="Times New Roman" w:cs="Times New Roman"/>
          <w:sz w:val="28"/>
          <w:szCs w:val="28"/>
        </w:rPr>
        <w:t xml:space="preserve">начальника Управления</w:t>
      </w:r>
      <w:r>
        <w:rPr>
          <w:rFonts w:ascii="Times New Roman" w:hAnsi="Times New Roman" w:cs="Times New Roman"/>
          <w:sz w:val="28"/>
          <w:szCs w:val="28"/>
        </w:rPr>
        <w:t xml:space="preserve"> до 12 марта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размещен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</w:rPr>
        <w:t xml:space="preserve"> в Интернет не позднее 3 </w:t>
      </w:r>
      <w:r>
        <w:rPr>
          <w:rFonts w:ascii="Times New Roman" w:hAnsi="Times New Roman" w:cs="Times New Roman"/>
          <w:sz w:val="28"/>
          <w:szCs w:val="28"/>
        </w:rPr>
        <w:t xml:space="preserve">(трёх) </w:t>
      </w:r>
      <w:r>
        <w:rPr>
          <w:rFonts w:ascii="Times New Roman" w:hAnsi="Times New Roman" w:cs="Times New Roman"/>
          <w:sz w:val="28"/>
          <w:szCs w:val="28"/>
        </w:rPr>
        <w:t xml:space="preserve">дней со дня его утверждения. Доклад, содержащий результаты обобщения правоприменительной практики, подготавливается не реже одного раза в год.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</w:t>
      </w:r>
      <w:r>
        <w:rPr>
          <w:rFonts w:ascii="Times New Roman" w:hAnsi="Times New Roman" w:cs="Times New Roman"/>
          <w:sz w:val="28"/>
          <w:szCs w:val="28"/>
        </w:rPr>
        <w:t xml:space="preserve">. В случае объявления </w:t>
      </w:r>
      <w:r>
        <w:rPr>
          <w:rFonts w:ascii="Times New Roman" w:hAnsi="Times New Roman" w:cs="Times New Roman"/>
          <w:sz w:val="28"/>
          <w:szCs w:val="28"/>
        </w:rPr>
        <w:t xml:space="preserve">Управлением</w:t>
      </w:r>
      <w:r>
        <w:rPr>
          <w:rFonts w:ascii="Times New Roman" w:hAnsi="Times New Roman" w:cs="Times New Roman"/>
          <w:sz w:val="28"/>
          <w:szCs w:val="28"/>
        </w:rPr>
        <w:t xml:space="preserve"> контролируемому лицу предостережения о недопустимости нарушения обязательных требований (далее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предостережение) в соответствии со статьей 49 Федерального закона № 248-ФЗ контролируемое лицо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10 </w:t>
      </w:r>
      <w:r>
        <w:rPr>
          <w:rFonts w:ascii="Times New Roman" w:hAnsi="Times New Roman" w:cs="Times New Roman"/>
          <w:sz w:val="28"/>
          <w:szCs w:val="28"/>
        </w:rPr>
        <w:t xml:space="preserve">(десяти) </w:t>
      </w:r>
      <w:r>
        <w:rPr>
          <w:rFonts w:ascii="Times New Roman" w:hAnsi="Times New Roman" w:cs="Times New Roman"/>
          <w:sz w:val="28"/>
          <w:szCs w:val="28"/>
        </w:rPr>
        <w:t xml:space="preserve">дней со дня получения предостережения вправе подать в отношении этого предостережения возражение.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</w:t>
      </w:r>
      <w:r>
        <w:rPr>
          <w:rFonts w:ascii="Times New Roman" w:hAnsi="Times New Roman" w:cs="Times New Roman"/>
          <w:sz w:val="28"/>
          <w:szCs w:val="28"/>
        </w:rPr>
        <w:t xml:space="preserve">. Возражения в отношении предостережения направляются </w:t>
      </w:r>
      <w:r>
        <w:rPr>
          <w:rFonts w:ascii="Times New Roman" w:hAnsi="Times New Roman" w:cs="Times New Roman"/>
          <w:sz w:val="28"/>
          <w:szCs w:val="28"/>
        </w:rPr>
        <w:br/>
        <w:t xml:space="preserve">на бумажном носителе почтовым отправлением либо в виде электронного документа на указанный в предостережении адрес электронной почты </w:t>
      </w:r>
      <w:r>
        <w:rPr>
          <w:rFonts w:ascii="Times New Roman" w:hAnsi="Times New Roman" w:cs="Times New Roman"/>
          <w:sz w:val="28"/>
          <w:szCs w:val="28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</w:rPr>
        <w:t xml:space="preserve"> 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8" w:name="_Hlk186028102"/>
      <w:r>
        <w:rPr>
          <w:rFonts w:ascii="Times New Roman" w:hAnsi="Times New Roman" w:cs="Times New Roman"/>
          <w:sz w:val="28"/>
          <w:szCs w:val="28"/>
        </w:rPr>
        <w:t xml:space="preserve">с использованием единого портала государственных (муниципальных) услуг (функций) </w:t>
      </w:r>
      <w:bookmarkEnd w:id="8"/>
      <w:r>
        <w:rPr>
          <w:rFonts w:ascii="Times New Roman" w:hAnsi="Times New Roman" w:cs="Times New Roman"/>
          <w:sz w:val="28"/>
          <w:szCs w:val="28"/>
        </w:rPr>
        <w:t xml:space="preserve">и (или) регионального портала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иными указанными </w:t>
      </w:r>
      <w:r>
        <w:rPr>
          <w:rFonts w:ascii="Times New Roman" w:hAnsi="Times New Roman" w:cs="Times New Roman"/>
          <w:sz w:val="28"/>
          <w:szCs w:val="28"/>
        </w:rPr>
        <w:br/>
        <w:t xml:space="preserve">в предостережении способами.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</w:t>
      </w:r>
      <w:r>
        <w:rPr>
          <w:rFonts w:ascii="Times New Roman" w:hAnsi="Times New Roman" w:cs="Times New Roman"/>
          <w:sz w:val="28"/>
          <w:szCs w:val="28"/>
        </w:rPr>
        <w:t xml:space="preserve">. Возражение в отношении предостережения должно содержать: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фамилию, имя и отчество (при наличии), сведения о месте жительства контролируемого лица –</w:t>
      </w:r>
      <w:r>
        <w:rPr>
          <w:rFonts w:ascii="Times New Roman" w:hAnsi="Times New Roman" w:cs="Times New Roman"/>
          <w:sz w:val="28"/>
          <w:szCs w:val="28"/>
        </w:rPr>
        <w:t xml:space="preserve"> физического лица либо наименование, сведения о месте нахождения контролируемого лица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сведения о предостережении и должностном лице, направившем такое предостережение;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доводы, на основании которых контролируемое </w:t>
      </w:r>
      <w:r>
        <w:rPr>
          <w:rFonts w:ascii="Times New Roman" w:hAnsi="Times New Roman" w:cs="Times New Roman"/>
          <w:sz w:val="28"/>
          <w:szCs w:val="28"/>
        </w:rPr>
        <w:t xml:space="preserve">лицо </w:t>
      </w:r>
      <w:r>
        <w:rPr>
          <w:rFonts w:ascii="Times New Roman" w:hAnsi="Times New Roman" w:cs="Times New Roman"/>
          <w:sz w:val="28"/>
          <w:szCs w:val="28"/>
        </w:rPr>
        <w:t xml:space="preserve">не соглас</w:t>
      </w:r>
      <w:r>
        <w:rPr>
          <w:rFonts w:ascii="Times New Roman" w:hAnsi="Times New Roman" w:cs="Times New Roman"/>
          <w:sz w:val="28"/>
          <w:szCs w:val="28"/>
        </w:rPr>
        <w:t xml:space="preserve"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с предостережением (с приложением подтверждающих указанные доводы сведений и (или) документов).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случае если из представленных контролируемым лицом сведений и (или) документов невозможно достоверно определить сведения, указанные в подпунктах «а» и (или) «б» пункта </w:t>
      </w:r>
      <w:r>
        <w:rPr>
          <w:rFonts w:ascii="Times New Roman" w:hAnsi="Times New Roman" w:cs="Times New Roman"/>
          <w:sz w:val="28"/>
          <w:szCs w:val="28"/>
        </w:rPr>
        <w:t xml:space="preserve">3.8.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возражение в отношении предостережения в течение 3 рабочих дней со дня поступления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Управление</w:t>
      </w:r>
      <w:r>
        <w:rPr>
          <w:rFonts w:ascii="Times New Roman" w:hAnsi="Times New Roman" w:cs="Times New Roman"/>
          <w:sz w:val="28"/>
          <w:szCs w:val="28"/>
        </w:rPr>
        <w:t xml:space="preserve"> возвращается контролируемому лицу без рассмотрения с указанием причин невозможности рассмотрения и разъяснением порядка надлежащего обращения.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</w:t>
      </w:r>
      <w:r>
        <w:rPr>
          <w:rFonts w:ascii="Times New Roman" w:hAnsi="Times New Roman" w:cs="Times New Roman"/>
          <w:sz w:val="28"/>
          <w:szCs w:val="28"/>
        </w:rPr>
        <w:t xml:space="preserve">. Возражения в отношении предостережения рассматриваются должностными лицами </w:t>
      </w:r>
      <w:r>
        <w:rPr>
          <w:rFonts w:ascii="Times New Roman" w:hAnsi="Times New Roman" w:cs="Times New Roman"/>
          <w:sz w:val="28"/>
          <w:szCs w:val="28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</w:rPr>
        <w:t xml:space="preserve"> в течение 15 рабочих дней со дня поступления такого возражения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Управление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</w:t>
      </w:r>
      <w:r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</w:t>
      </w:r>
      <w:r>
        <w:rPr>
          <w:rFonts w:ascii="Times New Roman" w:hAnsi="Times New Roman" w:cs="Times New Roman"/>
          <w:sz w:val="28"/>
          <w:szCs w:val="28"/>
        </w:rPr>
        <w:t xml:space="preserve">Управлением</w:t>
      </w:r>
      <w:r>
        <w:rPr>
          <w:rFonts w:ascii="Times New Roman" w:hAnsi="Times New Roman" w:cs="Times New Roman"/>
          <w:sz w:val="28"/>
          <w:szCs w:val="28"/>
        </w:rPr>
        <w:t xml:space="preserve"> возражения в отношении предостережения принимается одно из следующих решений: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об оставлении предостережения без изменения;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об отмене предостережения.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3.12</w:t>
      </w:r>
      <w:r>
        <w:rPr>
          <w:rFonts w:ascii="Times New Roman" w:hAnsi="Times New Roman" w:cs="Times New Roman"/>
          <w:sz w:val="28"/>
          <w:szCs w:val="28"/>
        </w:rPr>
        <w:t xml:space="preserve">. Информация о принятом решении, предусмотренном пунктом </w:t>
      </w:r>
      <w:r>
        <w:rPr>
          <w:rFonts w:ascii="Times New Roman" w:hAnsi="Times New Roman" w:cs="Times New Roman"/>
          <w:sz w:val="28"/>
          <w:szCs w:val="28"/>
        </w:rPr>
        <w:t xml:space="preserve">3.11.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в течение одного рабочего дня со дня его принятия направляется контролируемому лицу, представившему возражение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в отношении предостережения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Должностное лицо, указанное в пункте </w:t>
      </w:r>
      <w:r>
        <w:rPr>
          <w:rFonts w:ascii="Times New Roman" w:hAnsi="Times New Roman" w:cs="Times New Roman"/>
          <w:sz w:val="28"/>
          <w:szCs w:val="28"/>
        </w:rPr>
        <w:t xml:space="preserve">1.4.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проводит консультирование контролируемых лиц в письменной форме при их письменном обращении (в сроки, установленные Федеральным законом от 2 мая 2006 г</w:t>
      </w:r>
      <w:r>
        <w:rPr>
          <w:rFonts w:ascii="Times New Roman" w:hAnsi="Times New Roman" w:cs="Times New Roman"/>
          <w:sz w:val="28"/>
          <w:szCs w:val="28"/>
        </w:rPr>
        <w:t xml:space="preserve">. № 59-ФЗ «О порядке рассмотрения обращений граждан Российской Федерации») либо в устной форме по телефону, посредством видео-конференц-связи или на личном приеме у должностного лица в ходе осуществления контрольного (надзорного) мероприятия или публичного</w:t>
      </w:r>
      <w:r>
        <w:rPr>
          <w:rFonts w:ascii="Times New Roman" w:hAnsi="Times New Roman" w:cs="Times New Roman"/>
          <w:sz w:val="28"/>
          <w:szCs w:val="28"/>
        </w:rPr>
        <w:t xml:space="preserve"> мероприятия.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3.14</w:t>
      </w:r>
      <w:r>
        <w:rPr>
          <w:rFonts w:ascii="Times New Roman" w:hAnsi="Times New Roman" w:cs="Times New Roman"/>
          <w:sz w:val="28"/>
          <w:szCs w:val="28"/>
        </w:rPr>
        <w:t xml:space="preserve">. Должностные лица </w:t>
      </w:r>
      <w:r>
        <w:rPr>
          <w:rFonts w:ascii="Times New Roman" w:hAnsi="Times New Roman" w:cs="Times New Roman"/>
          <w:sz w:val="28"/>
          <w:szCs w:val="28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</w:rPr>
        <w:t xml:space="preserve">, указанные </w:t>
      </w:r>
      <w:r>
        <w:rPr>
          <w:rFonts w:ascii="Times New Roman" w:hAnsi="Times New Roman" w:cs="Times New Roman"/>
          <w:sz w:val="28"/>
          <w:szCs w:val="28"/>
        </w:rPr>
        <w:br/>
        <w:t xml:space="preserve">в пункте </w:t>
      </w:r>
      <w:r>
        <w:rPr>
          <w:rFonts w:ascii="Times New Roman" w:hAnsi="Times New Roman" w:cs="Times New Roman"/>
          <w:sz w:val="28"/>
          <w:szCs w:val="28"/>
        </w:rPr>
        <w:t xml:space="preserve">1.4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осуществляют консультирование,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том числе письменное, по следующим вопросам: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применение обязательных требований, соблюдение которых является предметом регионального государственного контроля (надзора) </w:t>
      </w:r>
      <w:r>
        <w:rPr>
          <w:rFonts w:ascii="Times New Roman" w:hAnsi="Times New Roman" w:cs="Times New Roman"/>
          <w:sz w:val="28"/>
          <w:szCs w:val="28"/>
        </w:rPr>
        <w:br/>
        <w:t xml:space="preserve">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2 настоящего Положения, содержание и последствия их изменения;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необх</w:t>
      </w:r>
      <w:r>
        <w:rPr>
          <w:rFonts w:ascii="Times New Roman" w:hAnsi="Times New Roman" w:cs="Times New Roman"/>
          <w:sz w:val="28"/>
          <w:szCs w:val="28"/>
        </w:rPr>
        <w:t xml:space="preserve">одимые организационные и (или) технические мероприятия, которые должны реализовать контролируемые лица для соблюдения обязательных требований, соблюдение которых является предметом регионального государственного контроля (надзора)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 xml:space="preserve">1.2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 xml:space="preserve">разъяснение положений нормативных правовых актов Российской Федерации и Белгородской области, регламентирующих порядок осуществления регионального государственного контроля (надзора);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порядок обжалования действий (бездействия) должностных лиц Управления.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3.15</w:t>
      </w:r>
      <w:r>
        <w:rPr>
          <w:rFonts w:ascii="Times New Roman" w:hAnsi="Times New Roman" w:cs="Times New Roman"/>
          <w:sz w:val="28"/>
          <w:szCs w:val="28"/>
        </w:rPr>
        <w:t xml:space="preserve">. Профилактический визит проводится в форме профилактической беседы должностным лицом контрольного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надзорного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 органа, указанным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пункте </w:t>
      </w:r>
      <w:r>
        <w:rPr>
          <w:rFonts w:ascii="Times New Roman" w:hAnsi="Times New Roman" w:cs="Times New Roman"/>
          <w:sz w:val="28"/>
          <w:szCs w:val="28"/>
        </w:rPr>
        <w:t xml:space="preserve">1.4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по месту осуществления деятельности контролируемого лица либо путем использования видео-конференц-связи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или мобильного приложения «Инспектор».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из числа </w:t>
      </w:r>
      <w:r>
        <w:rPr>
          <w:rFonts w:ascii="Times New Roman" w:hAnsi="Times New Roman" w:cs="Times New Roman"/>
          <w:sz w:val="28"/>
          <w:szCs w:val="28"/>
        </w:rPr>
        <w:t xml:space="preserve">требований, соблюдение которых включено в предмет регионального государственного контроля (надзора)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а должностное лицо </w:t>
      </w:r>
      <w:r>
        <w:rPr>
          <w:rFonts w:ascii="Times New Roman" w:hAnsi="Times New Roman" w:cs="Times New Roman"/>
          <w:sz w:val="28"/>
          <w:szCs w:val="28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</w:rPr>
        <w:t xml:space="preserve">, указанное в пункте </w:t>
      </w:r>
      <w:r>
        <w:rPr>
          <w:rFonts w:ascii="Times New Roman" w:hAnsi="Times New Roman" w:cs="Times New Roman"/>
          <w:sz w:val="28"/>
          <w:szCs w:val="28"/>
        </w:rPr>
        <w:t xml:space="preserve">1.4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осуществляет ознакомление с объектом контроля и проводит оценку уровня соблюдения контролируемым</w:t>
      </w:r>
      <w:r>
        <w:rPr>
          <w:rFonts w:ascii="Times New Roman" w:hAnsi="Times New Roman" w:cs="Times New Roman"/>
          <w:sz w:val="28"/>
          <w:szCs w:val="28"/>
        </w:rPr>
        <w:t xml:space="preserve"> лицом обязательных требований.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3.17</w:t>
      </w:r>
      <w:r>
        <w:rPr>
          <w:rFonts w:ascii="Times New Roman" w:hAnsi="Times New Roman" w:cs="Times New Roman"/>
          <w:sz w:val="28"/>
          <w:szCs w:val="28"/>
        </w:rPr>
        <w:t xml:space="preserve">. Профилактический визит проводится по инициативе </w:t>
      </w:r>
      <w:r>
        <w:rPr>
          <w:rFonts w:ascii="Times New Roman" w:hAnsi="Times New Roman" w:cs="Times New Roman"/>
          <w:sz w:val="28"/>
          <w:szCs w:val="28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</w:rPr>
        <w:t xml:space="preserve"> (обязательный профилактический визит) или по инициативе контролируемого лица.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3.18</w:t>
      </w:r>
      <w:r>
        <w:rPr>
          <w:rFonts w:ascii="Times New Roman" w:hAnsi="Times New Roman" w:cs="Times New Roman"/>
          <w:sz w:val="28"/>
          <w:szCs w:val="28"/>
        </w:rPr>
        <w:t xml:space="preserve">. Профилактические визиты по инициативе контролируемого лица проводятся в соответствии со статьей 52.2. Федерального закона № 248-ФЗ.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3.19</w:t>
      </w:r>
      <w:r>
        <w:rPr>
          <w:rFonts w:ascii="Times New Roman" w:hAnsi="Times New Roman" w:cs="Times New Roman"/>
          <w:sz w:val="28"/>
          <w:szCs w:val="28"/>
        </w:rPr>
        <w:t xml:space="preserve">. Обязательный профилактический визит в рамках регионального государственного контроля (надзора) проводится в случаях, предусмотренных пунктами 2 и 4 части 1 статьи 52.1 Федерального закона № 248-ФЗ.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3.20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случае, предусмотренном пунктом 2 части 1 статьи 52.1 Феде</w:t>
      </w:r>
      <w:r>
        <w:rPr>
          <w:rFonts w:ascii="Times New Roman" w:hAnsi="Times New Roman" w:cs="Times New Roman"/>
          <w:sz w:val="28"/>
          <w:szCs w:val="28"/>
        </w:rPr>
        <w:t xml:space="preserve">рального закона № 248-ФЗ, обязательный профилактический визит проводится не позднее шести месяцев со дня представления контролируемыми лицами уведомления о начале осуществления отдельных видов предпринимательской деятельности в отношении вида деятельности </w:t>
      </w:r>
      <w:r>
        <w:rPr>
          <w:rFonts w:ascii="Times New Roman" w:hAnsi="Times New Roman" w:cs="Times New Roman"/>
          <w:sz w:val="28"/>
          <w:szCs w:val="28"/>
        </w:rPr>
        <w:br/>
        <w:t xml:space="preserve">по предоставлению гостиничных услуг, а также услуг по временному размещению и обеспечению временного проживания.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outlineLvl w:val="1"/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  <w:outlineLvl w:val="1"/>
      </w:pPr>
      <w:r>
        <w:rPr>
          <w:rFonts w:ascii="Times New Roman" w:hAnsi="Times New Roman" w:cs="Times New Roman" w:eastAsiaTheme="minorEastAsia"/>
          <w:b/>
          <w:sz w:val="28"/>
          <w:szCs w:val="28"/>
          <w:lang w:val="en-US" w:eastAsia="ru-RU"/>
        </w:rPr>
        <w:t xml:space="preserve">I</w:t>
      </w:r>
      <w:r>
        <w:rPr>
          <w:rFonts w:ascii="Times New Roman" w:hAnsi="Times New Roman" w:cs="Times New Roman" w:eastAsiaTheme="minorEastAsia"/>
          <w:b/>
          <w:sz w:val="28"/>
          <w:szCs w:val="28"/>
          <w:lang w:val="en-US" w:eastAsia="ru-RU"/>
        </w:rPr>
        <w:t xml:space="preserve">V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Контрольные (надзорные) мероприятия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  <w:outlineLvl w:val="1"/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</w:t>
      </w:r>
      <w:r>
        <w:rPr>
          <w:rFonts w:ascii="Times New Roman" w:hAnsi="Times New Roman" w:cs="Times New Roman"/>
          <w:sz w:val="28"/>
          <w:szCs w:val="28"/>
        </w:rPr>
        <w:t xml:space="preserve">. При осуществлении регионального государственного контроля (надзора) плановые контрольные (надзорные) мероприятия не проводятся.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</w:t>
      </w:r>
      <w:r>
        <w:rPr>
          <w:rFonts w:ascii="Times New Roman" w:hAnsi="Times New Roman" w:cs="Times New Roman"/>
          <w:sz w:val="28"/>
          <w:szCs w:val="28"/>
        </w:rPr>
        <w:t xml:space="preserve">. При осуществлении регионального государственного контроля (надзора) проводятся следующие контрольные (надзорные) мероприятия </w:t>
      </w:r>
      <w:r>
        <w:rPr>
          <w:rFonts w:ascii="Times New Roman" w:hAnsi="Times New Roman" w:cs="Times New Roman"/>
          <w:sz w:val="28"/>
          <w:szCs w:val="28"/>
        </w:rPr>
        <w:br/>
        <w:t xml:space="preserve">с взаимодействием с контролируемым лицом: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контрольная закупка;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мониторинговая закупка;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инспекционный визит;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выездная проверка.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</w:t>
      </w:r>
      <w:r>
        <w:rPr>
          <w:rFonts w:ascii="Times New Roman" w:hAnsi="Times New Roman" w:cs="Times New Roman"/>
          <w:sz w:val="28"/>
          <w:szCs w:val="28"/>
        </w:rPr>
        <w:t xml:space="preserve">. Наблюдение за соблюдением обязательных требований осуществляется на основании задания должностного лица </w:t>
      </w:r>
      <w:r>
        <w:rPr>
          <w:rFonts w:ascii="Times New Roman" w:hAnsi="Times New Roman" w:cs="Times New Roman"/>
          <w:sz w:val="28"/>
          <w:szCs w:val="28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</w:rPr>
        <w:t xml:space="preserve">, указанного в пункте 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том числе задания, содержащегося в планах работы </w:t>
      </w:r>
      <w:r>
        <w:rPr>
          <w:rFonts w:ascii="Times New Roman" w:hAnsi="Times New Roman" w:cs="Times New Roman"/>
          <w:sz w:val="28"/>
          <w:szCs w:val="28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Задание включает перечень обязательных требований, из числа указанных в пункте </w:t>
      </w:r>
      <w:r>
        <w:rPr>
          <w:rFonts w:ascii="Times New Roman" w:hAnsi="Times New Roman" w:cs="Times New Roman"/>
          <w:sz w:val="28"/>
          <w:szCs w:val="28"/>
        </w:rPr>
        <w:t xml:space="preserve">1.2.</w:t>
      </w:r>
      <w:r>
        <w:rPr>
          <w:rFonts w:ascii="Times New Roman" w:hAnsi="Times New Roman" w:cs="Times New Roman"/>
          <w:sz w:val="28"/>
          <w:szCs w:val="28"/>
        </w:rPr>
        <w:t xml:space="preserve"> наст</w:t>
      </w:r>
      <w:r>
        <w:rPr>
          <w:rFonts w:ascii="Times New Roman" w:hAnsi="Times New Roman" w:cs="Times New Roman"/>
          <w:sz w:val="28"/>
          <w:szCs w:val="28"/>
        </w:rPr>
        <w:t xml:space="preserve">оящего Положения, оценка соблюдения которых осуществляется в рамках наблюдения за соблюдением обязательных требований, сроки проведения соответствующего наблюдения за соблюдением обязательных требований, перечень сведений, представляемых должностным лицом </w:t>
      </w:r>
      <w:r>
        <w:rPr>
          <w:rFonts w:ascii="Times New Roman" w:hAnsi="Times New Roman" w:cs="Times New Roman"/>
          <w:sz w:val="28"/>
          <w:szCs w:val="28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</w:rPr>
        <w:t xml:space="preserve">, осуществляющим наблюдение за соблюдением обязательных требований,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результатам осуществления наблюдения за соблюдением обязательных требований.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случае выявления по результатам наблюдения за соблюдением обязательных требований нарушения обязательных требований, указанных в абзацах втором, пятом, шестом подпункта «а», подпункте «б», абзацами третьим, пятым (в части </w:t>
      </w:r>
      <w:r>
        <w:rPr>
          <w:rFonts w:ascii="Times New Roman" w:hAnsi="Times New Roman" w:cs="Times New Roman"/>
          <w:sz w:val="28"/>
          <w:szCs w:val="28"/>
        </w:rPr>
        <w:t xml:space="preserve">наличия ссылки н</w:t>
      </w:r>
      <w:r>
        <w:rPr>
          <w:rFonts w:ascii="Times New Roman" w:hAnsi="Times New Roman" w:cs="Times New Roman"/>
          <w:sz w:val="28"/>
          <w:szCs w:val="28"/>
        </w:rPr>
        <w:t xml:space="preserve">а реестровую запись (реестровые записи) об инструкторе-проводнике (инструкторах-проводниках), сопровождающем (сопровождающих) туристов (экскурсантов) при прохождении туристского маршрута, в едином федеральном реестре инструкторов-проводников) подпункта «г»</w:t>
      </w:r>
      <w:r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>
        <w:rPr>
          <w:rFonts w:ascii="Times New Roman" w:hAnsi="Times New Roman" w:cs="Times New Roman"/>
          <w:sz w:val="28"/>
          <w:szCs w:val="28"/>
        </w:rPr>
        <w:t xml:space="preserve">Управление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составляет</w:t>
      </w:r>
      <w:r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 xml:space="preserve"> контрольного (надзорного) мероприятия, и выдает контролируемому лиц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предписание об устранении выявленных нарушений обязательных требований.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</w:t>
      </w:r>
      <w:r>
        <w:rPr>
          <w:rFonts w:ascii="Times New Roman" w:hAnsi="Times New Roman" w:cs="Times New Roman"/>
          <w:sz w:val="28"/>
          <w:szCs w:val="28"/>
        </w:rPr>
        <w:t xml:space="preserve">. В случае выявления по результатам наблюдения за соблюдением обязательных требований признаков нарушения обязательных требований, указанных в пункте 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за исключением обязательных требований, указанных в пункте </w:t>
      </w:r>
      <w:r>
        <w:rPr>
          <w:rFonts w:ascii="Times New Roman" w:hAnsi="Times New Roman" w:cs="Times New Roman"/>
          <w:sz w:val="28"/>
          <w:szCs w:val="28"/>
        </w:rPr>
        <w:t xml:space="preserve">4.4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sz w:val="28"/>
          <w:szCs w:val="28"/>
        </w:rPr>
        <w:t xml:space="preserve">принимает одно из следующих решений: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выдает предостережение о необходимости соблюдения обязательных требований;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принимает решение о проведении контрольного (надзорного) мероприятия с взаимодействием с контролируемым лицом с учетом настоящего раздела.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Выездное обследование осуществляется в отношении контролируемых лиц и (или) общедоступных (открытых для посещения неограниченным кругом лиц) объектов в целях оценки соблюдения обязательных требований, предусмотренных подпунктом «а» пункта 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2 настоящего Положения, на осн</w:t>
      </w:r>
      <w:r>
        <w:rPr>
          <w:rFonts w:ascii="Times New Roman" w:hAnsi="Times New Roman" w:cs="Times New Roman"/>
          <w:sz w:val="28"/>
          <w:szCs w:val="28"/>
        </w:rPr>
        <w:t xml:space="preserve">овании задания должностного лица Управления</w:t>
      </w:r>
      <w:r>
        <w:rPr>
          <w:rFonts w:ascii="Times New Roman" w:hAnsi="Times New Roman" w:cs="Times New Roman"/>
          <w:sz w:val="28"/>
          <w:szCs w:val="28"/>
        </w:rPr>
        <w:t xml:space="preserve">, указанного в пункте 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в том числе задания, содержащегося в планах работы контрольного (надзорного) органа.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Задание включает перечень обязательных требований, из числа указанных в пункте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2 настоящего Положения, оценка соблюдения которых осуществляется в рамках выездного обслед</w:t>
      </w:r>
      <w:r>
        <w:rPr>
          <w:rFonts w:ascii="Times New Roman" w:hAnsi="Times New Roman" w:cs="Times New Roman"/>
          <w:sz w:val="28"/>
          <w:szCs w:val="28"/>
        </w:rPr>
        <w:t xml:space="preserve">ования, сроки проведения выездного обследования, перечень контролируемых лиц и (или) общедоступных (открытых для посещения неограниченным кругом лиц) в отношении которых проводится выездное обследование, перечень сведений, представляемых должностным лицом </w:t>
      </w:r>
      <w:r>
        <w:rPr>
          <w:rFonts w:ascii="Times New Roman" w:hAnsi="Times New Roman" w:cs="Times New Roman"/>
          <w:sz w:val="28"/>
          <w:szCs w:val="28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</w:rPr>
        <w:t xml:space="preserve">, осуществляющим наблюдение за соблюдением обязательных требований, по результатам осуществления наблюдения за</w:t>
      </w:r>
      <w:r>
        <w:rPr>
          <w:rFonts w:ascii="Times New Roman" w:hAnsi="Times New Roman" w:cs="Times New Roman"/>
          <w:sz w:val="28"/>
          <w:szCs w:val="28"/>
        </w:rPr>
        <w:t xml:space="preserve"> соблюдением обязательных требований.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</w:t>
      </w:r>
      <w:r>
        <w:rPr>
          <w:rFonts w:ascii="Times New Roman" w:hAnsi="Times New Roman" w:cs="Times New Roman"/>
          <w:sz w:val="28"/>
          <w:szCs w:val="28"/>
        </w:rPr>
        <w:t xml:space="preserve">. Задание, предусмотренное пунктом </w:t>
      </w:r>
      <w:r>
        <w:rPr>
          <w:rFonts w:ascii="Times New Roman" w:hAnsi="Times New Roman" w:cs="Times New Roman"/>
          <w:sz w:val="28"/>
          <w:szCs w:val="28"/>
        </w:rPr>
        <w:t xml:space="preserve">4.6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>
        <w:rPr>
          <w:rFonts w:ascii="Times New Roman" w:hAnsi="Times New Roman" w:cs="Times New Roman"/>
          <w:sz w:val="28"/>
          <w:szCs w:val="28"/>
        </w:rPr>
        <w:t xml:space="preserve">выдается</w:t>
      </w:r>
      <w:r>
        <w:rPr>
          <w:rFonts w:ascii="Times New Roman" w:hAnsi="Times New Roman" w:cs="Times New Roman"/>
          <w:sz w:val="28"/>
          <w:szCs w:val="28"/>
        </w:rPr>
        <w:t xml:space="preserve"> в том числе в случае поступления в </w:t>
      </w:r>
      <w:r>
        <w:rPr>
          <w:rFonts w:ascii="Times New Roman" w:hAnsi="Times New Roman" w:cs="Times New Roman"/>
          <w:sz w:val="28"/>
          <w:szCs w:val="28"/>
        </w:rPr>
        <w:t xml:space="preserve">Управление</w:t>
      </w:r>
      <w:r>
        <w:rPr>
          <w:rFonts w:ascii="Times New Roman" w:hAnsi="Times New Roman" w:cs="Times New Roman"/>
          <w:sz w:val="28"/>
          <w:szCs w:val="28"/>
        </w:rPr>
        <w:t xml:space="preserve"> сведений, предусмотренных пунктом</w:t>
      </w:r>
      <w:r>
        <w:rPr>
          <w:rFonts w:ascii="Times New Roman" w:hAnsi="Times New Roman" w:cs="Times New Roman"/>
          <w:sz w:val="28"/>
          <w:szCs w:val="28"/>
        </w:rPr>
        <w:t xml:space="preserve"> 3 статьи 418.3 Налогового кодекса Российской Федерации.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</w:t>
      </w:r>
      <w:r>
        <w:rPr>
          <w:rFonts w:ascii="Times New Roman" w:hAnsi="Times New Roman" w:cs="Times New Roman"/>
          <w:sz w:val="28"/>
          <w:szCs w:val="28"/>
        </w:rPr>
        <w:t xml:space="preserve">. В ходе выездного обследования могут совершаться следующие контрольные (надзорные) действия: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) осмотр;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</w:t>
      </w:r>
      <w:r>
        <w:rPr>
          <w:rFonts w:ascii="Times New Roman" w:hAnsi="Times New Roman" w:cs="Times New Roman"/>
          <w:sz w:val="28"/>
          <w:szCs w:val="28"/>
        </w:rPr>
        <w:t xml:space="preserve">) инструментальное обследование (с применением видеозаписи);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) экспертиза.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</w:t>
      </w:r>
      <w:r>
        <w:rPr>
          <w:rFonts w:ascii="Times New Roman" w:hAnsi="Times New Roman" w:cs="Times New Roman"/>
          <w:sz w:val="28"/>
          <w:szCs w:val="28"/>
        </w:rPr>
        <w:t xml:space="preserve">. В случае если в рамках выездного обследования выявлены признаки нарушения обязательных требований, указанных в абзацах втором, седьмом (в части наличия действующей классификации средства размещения) подпункта «а» пункта 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2 настоящего Положения, допускается незамедлительное проведение контрольной закупки в соответствии с частью 7 статьи 75 Федерального закона № 248-ФЗ.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4.10</w:t>
      </w:r>
      <w:r>
        <w:rPr>
          <w:rFonts w:ascii="Times New Roman" w:hAnsi="Times New Roman" w:cs="Times New Roman"/>
          <w:sz w:val="28"/>
          <w:szCs w:val="28"/>
        </w:rPr>
        <w:t xml:space="preserve">. В случае выявления по результатам выездного обследования признаков нарушения обязательных требований, указанных в подпункте «а» пункта 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2 настоящего Положения, за исключением обязательных требований, указанных в пункте 4</w:t>
      </w:r>
      <w:r>
        <w:rPr>
          <w:rFonts w:ascii="Times New Roman" w:hAnsi="Times New Roman" w:cs="Times New Roman"/>
          <w:sz w:val="28"/>
          <w:szCs w:val="28"/>
        </w:rPr>
        <w:t xml:space="preserve">.9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>
        <w:rPr>
          <w:rFonts w:ascii="Times New Roman" w:hAnsi="Times New Roman" w:cs="Times New Roman"/>
          <w:sz w:val="28"/>
          <w:szCs w:val="28"/>
        </w:rPr>
        <w:t xml:space="preserve">Управление</w:t>
      </w:r>
      <w:r>
        <w:rPr>
          <w:rFonts w:ascii="Times New Roman" w:hAnsi="Times New Roman" w:cs="Times New Roman"/>
          <w:sz w:val="28"/>
          <w:szCs w:val="28"/>
        </w:rPr>
        <w:t xml:space="preserve"> принимает одно из следующих решений: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выдает предостережение о необходимости соблюдения обязательных требований;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 xml:space="preserve">принимает решение о проведении контрольного (надзорного) мероприятия с взаимодействием с контролируемым лицом с учетом настоящего раздела.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4.11</w:t>
      </w:r>
      <w:r>
        <w:rPr>
          <w:rFonts w:ascii="Times New Roman" w:hAnsi="Times New Roman" w:cs="Times New Roman"/>
          <w:sz w:val="28"/>
          <w:szCs w:val="28"/>
        </w:rPr>
        <w:t xml:space="preserve">. Контрольные (надзорные) мероприятия, предусмотренные пунктом </w:t>
      </w:r>
      <w:r>
        <w:rPr>
          <w:rFonts w:ascii="Times New Roman" w:hAnsi="Times New Roman" w:cs="Times New Roman"/>
          <w:sz w:val="28"/>
          <w:szCs w:val="28"/>
        </w:rPr>
        <w:t xml:space="preserve">4.2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проводятся по основаниям, предусмотренным</w:t>
      </w:r>
      <w:r>
        <w:rPr>
          <w:rFonts w:ascii="Times New Roman" w:hAnsi="Times New Roman" w:cs="Times New Roman"/>
          <w:sz w:val="28"/>
          <w:szCs w:val="28"/>
        </w:rPr>
        <w:t xml:space="preserve"> пунктами 1, 3, </w:t>
      </w:r>
      <w:r>
        <w:rPr>
          <w:rFonts w:ascii="Times New Roman" w:hAnsi="Times New Roman" w:cs="Times New Roman"/>
          <w:sz w:val="28"/>
          <w:szCs w:val="28"/>
        </w:rPr>
        <w:t xml:space="preserve">4, </w:t>
      </w:r>
      <w:r>
        <w:rPr>
          <w:rFonts w:ascii="Times New Roman" w:hAnsi="Times New Roman" w:cs="Times New Roman"/>
          <w:sz w:val="28"/>
          <w:szCs w:val="28"/>
        </w:rPr>
        <w:t xml:space="preserve">5, 7, 9 части 1 статьи 57 Федерального закона № 248-ФЗ, в том числе в случаях,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предусмотренных пунктами </w:t>
      </w:r>
      <w:r>
        <w:rPr>
          <w:rFonts w:ascii="Times New Roman" w:hAnsi="Times New Roman" w:cs="Times New Roman"/>
          <w:sz w:val="28"/>
          <w:szCs w:val="28"/>
        </w:rPr>
        <w:t xml:space="preserve">4.4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4.9</w:t>
      </w:r>
      <w:r>
        <w:rPr>
          <w:rFonts w:ascii="Times New Roman" w:hAnsi="Times New Roman" w:cs="Times New Roman"/>
          <w:sz w:val="28"/>
          <w:szCs w:val="28"/>
        </w:rPr>
        <w:t xml:space="preserve">, 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.12</w:t>
      </w:r>
      <w:r>
        <w:rPr>
          <w:rFonts w:ascii="Times New Roman" w:hAnsi="Times New Roman" w:cs="Times New Roman"/>
          <w:sz w:val="28"/>
          <w:szCs w:val="28"/>
        </w:rPr>
        <w:t xml:space="preserve">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«Инспектор». </w:t>
      </w:r>
      <w:r>
        <w:rPr>
          <w:rFonts w:ascii="Times New Roman" w:hAnsi="Times New Roman" w:cs="Times New Roman"/>
          <w:sz w:val="28"/>
          <w:szCs w:val="28"/>
        </w:rPr>
        <w:t xml:space="preserve">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</w:t>
      </w:r>
      <w:r>
        <w:rPr>
          <w:rFonts w:ascii="Times New Roman" w:hAnsi="Times New Roman" w:cs="Times New Roman"/>
          <w:sz w:val="28"/>
          <w:szCs w:val="28"/>
        </w:rPr>
        <w:t xml:space="preserve">писи, фотоаппаратов, необходимых для проведения контрольных (надзорных) мероприятий, фотосъемки, аудио- и видеозаписи, иных способов фиксации доказательств нарушений обязательных требований при осуществлении контрольных (надзорных) мероприятий принимается </w:t>
      </w:r>
      <w:r>
        <w:rPr>
          <w:rFonts w:ascii="Times New Roman" w:hAnsi="Times New Roman" w:cs="Times New Roman"/>
          <w:sz w:val="28"/>
          <w:szCs w:val="28"/>
        </w:rPr>
        <w:t xml:space="preserve">инспекторами самостоятельно.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проведении фотосъемки, аудио- и видеозаписи </w:t>
      </w:r>
      <w:r>
        <w:rPr>
          <w:rFonts w:ascii="Times New Roman" w:hAnsi="Times New Roman" w:cs="Times New Roman"/>
          <w:sz w:val="28"/>
          <w:szCs w:val="28"/>
        </w:rPr>
        <w:br/>
        <w:t xml:space="preserve">и использованных для этих целей технических средствах отражается в акте контрольного (надзорного) мероприятия.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Фикса</w:t>
      </w:r>
      <w:r>
        <w:rPr>
          <w:rFonts w:ascii="Times New Roman" w:hAnsi="Times New Roman" w:cs="Times New Roman"/>
          <w:sz w:val="28"/>
          <w:szCs w:val="28"/>
        </w:rPr>
        <w:t xml:space="preserve">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осуществляется в ходе проведения контрольного (надзорного) мероприятия непрерывно,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уведомлением в начале и конце записи о дате, месте, времени начала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окончания осуществления записи. В ходе записи подробно фиксируются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акту. Использование фотосъемки и видеозаписи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для фиксации доказательств нарушений обязательных требований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с учетом требований законодательства Российской Федерации о защите государственной тайны.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.13</w:t>
      </w:r>
      <w:r>
        <w:rPr>
          <w:rFonts w:ascii="Times New Roman" w:hAnsi="Times New Roman" w:cs="Times New Roman"/>
          <w:sz w:val="28"/>
          <w:szCs w:val="28"/>
        </w:rPr>
        <w:t xml:space="preserve">. В ходе контрольной закупки могут совершаться следующие контрольные (надзорные) действия: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) осмотр;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</w:t>
      </w:r>
      <w:r>
        <w:rPr>
          <w:rFonts w:ascii="Times New Roman" w:hAnsi="Times New Roman" w:cs="Times New Roman"/>
          <w:sz w:val="28"/>
          <w:szCs w:val="28"/>
        </w:rPr>
        <w:t xml:space="preserve">) эксперимент.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.14</w:t>
      </w:r>
      <w:r>
        <w:rPr>
          <w:rFonts w:ascii="Times New Roman" w:hAnsi="Times New Roman" w:cs="Times New Roman"/>
          <w:sz w:val="28"/>
          <w:szCs w:val="28"/>
        </w:rPr>
        <w:t xml:space="preserve">. Контрольная закуп</w:t>
      </w:r>
      <w:r>
        <w:rPr>
          <w:rFonts w:ascii="Times New Roman" w:hAnsi="Times New Roman" w:cs="Times New Roman"/>
          <w:sz w:val="28"/>
          <w:szCs w:val="28"/>
        </w:rPr>
        <w:t xml:space="preserve">ка проводится в целях оценки соблюдения обязательных требований, указанных в абзацах втором, седьмом (в части наличия действующей классификации средства размещения) подпункта «а», абзаце втором подпункта «в», абзацах втором, четвертом подпункта «г» пункта 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2 настоящего Положения.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.15</w:t>
      </w:r>
      <w:r>
        <w:rPr>
          <w:rFonts w:ascii="Times New Roman" w:hAnsi="Times New Roman" w:cs="Times New Roman"/>
          <w:sz w:val="28"/>
          <w:szCs w:val="28"/>
        </w:rPr>
        <w:t xml:space="preserve">. Контрольная закупка проводится по месту осуществления деятельности контролируемого лица, либо по месту нахождения объекта контроля, либо с использованием почтовой связи, информационно-телекоммуникационных сетей, в том числе сети </w:t>
      </w:r>
      <w:r>
        <w:rPr>
          <w:rFonts w:ascii="Times New Roman" w:hAnsi="Times New Roman" w:cs="Times New Roman"/>
          <w:sz w:val="28"/>
          <w:szCs w:val="28"/>
        </w:rPr>
        <w:t xml:space="preserve">Интернет</w:t>
      </w:r>
      <w:r>
        <w:rPr>
          <w:rFonts w:ascii="Times New Roman" w:hAnsi="Times New Roman" w:cs="Times New Roman"/>
          <w:sz w:val="28"/>
          <w:szCs w:val="28"/>
        </w:rPr>
        <w:t xml:space="preserve">, а также сетей связи для трансляции телеканалов и (или) радиоканалов.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.16</w:t>
      </w:r>
      <w:r>
        <w:rPr>
          <w:rFonts w:ascii="Times New Roman" w:hAnsi="Times New Roman" w:cs="Times New Roman"/>
          <w:sz w:val="28"/>
          <w:szCs w:val="28"/>
        </w:rPr>
        <w:t xml:space="preserve">. Контрольная закупка (за исключением дистанционной контрольной закупки) должна проводиться в присутствии двух свидетелей или двух </w:t>
      </w:r>
      <w:r>
        <w:rPr>
          <w:rFonts w:ascii="Times New Roman" w:hAnsi="Times New Roman" w:cs="Times New Roman"/>
          <w:sz w:val="28"/>
          <w:szCs w:val="28"/>
        </w:rPr>
        <w:t xml:space="preserve">должностных лиц </w:t>
      </w:r>
      <w:r>
        <w:rPr>
          <w:rFonts w:ascii="Times New Roman" w:hAnsi="Times New Roman" w:cs="Times New Roman"/>
          <w:sz w:val="28"/>
          <w:szCs w:val="28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</w:rPr>
        <w:t xml:space="preserve">, указанных в пункте </w:t>
      </w:r>
      <w:r>
        <w:rPr>
          <w:rFonts w:ascii="Times New Roman" w:hAnsi="Times New Roman" w:cs="Times New Roman"/>
          <w:sz w:val="28"/>
          <w:szCs w:val="28"/>
        </w:rPr>
        <w:t xml:space="preserve">1.4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</w:t>
      </w:r>
      <w:r>
        <w:rPr>
          <w:rFonts w:ascii="Times New Roman" w:hAnsi="Times New Roman" w:cs="Times New Roman"/>
          <w:sz w:val="28"/>
          <w:szCs w:val="28"/>
        </w:rPr>
        <w:t xml:space="preserve"> либо с применением видеозаписи. В случае необходимости в целях фиксации процесса контрольной закупки при ее проведении применяются фотосъемка, аудио- и видеозапись </w:t>
      </w:r>
      <w:r>
        <w:rPr>
          <w:rFonts w:ascii="Times New Roman" w:hAnsi="Times New Roman" w:cs="Times New Roman"/>
          <w:sz w:val="28"/>
          <w:szCs w:val="28"/>
        </w:rPr>
        <w:t xml:space="preserve">с учетом пункта 4</w:t>
      </w:r>
      <w:r>
        <w:rPr>
          <w:rFonts w:ascii="Times New Roman" w:hAnsi="Times New Roman" w:cs="Times New Roman"/>
          <w:sz w:val="28"/>
          <w:szCs w:val="28"/>
        </w:rPr>
        <w:t xml:space="preserve">.12</w:t>
      </w:r>
      <w:r>
        <w:rPr>
          <w:rFonts w:ascii="Times New Roman" w:hAnsi="Times New Roman" w:cs="Times New Roman"/>
          <w:sz w:val="28"/>
          <w:szCs w:val="28"/>
        </w:rPr>
        <w:t xml:space="preserve">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Положения.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4.17</w:t>
      </w:r>
      <w:r>
        <w:rPr>
          <w:rFonts w:ascii="Times New Roman" w:hAnsi="Times New Roman" w:cs="Times New Roman"/>
          <w:sz w:val="28"/>
          <w:szCs w:val="28"/>
        </w:rPr>
        <w:t xml:space="preserve">. В ходе мониторинговой закупки могут совершаться следующие контрольные (надзорные) действия: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) осмотр;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</w:t>
      </w:r>
      <w:r>
        <w:rPr>
          <w:rFonts w:ascii="Times New Roman" w:hAnsi="Times New Roman" w:cs="Times New Roman"/>
          <w:sz w:val="28"/>
          <w:szCs w:val="28"/>
        </w:rPr>
        <w:t xml:space="preserve">) опрос;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) эксперимент;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) инструментальное обследование;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) истребование документов.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.18</w:t>
      </w:r>
      <w:r>
        <w:rPr>
          <w:rFonts w:ascii="Times New Roman" w:hAnsi="Times New Roman" w:cs="Times New Roman"/>
          <w:sz w:val="28"/>
          <w:szCs w:val="28"/>
        </w:rPr>
        <w:t xml:space="preserve">. Мониторинговая закупка проводится в целях оценки соблюдения обязательных требований, указанных в абзацах втором – пятом, седьмом </w:t>
      </w:r>
      <w:r>
        <w:rPr>
          <w:rFonts w:ascii="Times New Roman" w:hAnsi="Times New Roman" w:cs="Times New Roman"/>
          <w:sz w:val="28"/>
          <w:szCs w:val="28"/>
        </w:rPr>
        <w:br/>
        <w:t xml:space="preserve">(в части наличия действующей классификации средства размещения) подпункта «а», </w:t>
      </w:r>
      <w:r>
        <w:rPr>
          <w:rFonts w:ascii="Times New Roman" w:hAnsi="Times New Roman" w:cs="Times New Roman"/>
          <w:sz w:val="28"/>
          <w:szCs w:val="28"/>
        </w:rPr>
        <w:t xml:space="preserve">подпунктах «б» – </w:t>
      </w:r>
      <w:r>
        <w:rPr>
          <w:rFonts w:ascii="Times New Roman" w:hAnsi="Times New Roman" w:cs="Times New Roman"/>
          <w:sz w:val="28"/>
          <w:szCs w:val="28"/>
        </w:rPr>
        <w:t xml:space="preserve">«г» пункта 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2 настоящего Положения.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4.19</w:t>
      </w:r>
      <w:r>
        <w:rPr>
          <w:rFonts w:ascii="Times New Roman" w:hAnsi="Times New Roman" w:cs="Times New Roman"/>
          <w:sz w:val="28"/>
          <w:szCs w:val="28"/>
        </w:rPr>
        <w:t xml:space="preserve">. Мониторинговая закупка проводится по месту осуществлен</w:t>
      </w:r>
      <w:r>
        <w:rPr>
          <w:rFonts w:ascii="Times New Roman" w:hAnsi="Times New Roman" w:cs="Times New Roman"/>
          <w:sz w:val="28"/>
          <w:szCs w:val="28"/>
        </w:rPr>
        <w:t xml:space="preserve">ия деятельности контролируемого лица, либо по месту нахождения объекта контроля, либо с использованием почтовой связи, информационно-телекоммуникационных сетей, в том числе сети Интернет, а также сетей связи для трансляции телеканалов и (или) радиоканалов.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4.20</w:t>
      </w:r>
      <w:r>
        <w:rPr>
          <w:rFonts w:ascii="Times New Roman" w:hAnsi="Times New Roman" w:cs="Times New Roman"/>
          <w:sz w:val="28"/>
          <w:szCs w:val="28"/>
        </w:rPr>
        <w:t xml:space="preserve">. В ходе инспекционного визита могут совершаться следующие контрольные (надзорные) действия: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) осмотр;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</w:t>
      </w:r>
      <w:r>
        <w:rPr>
          <w:rFonts w:ascii="Times New Roman" w:hAnsi="Times New Roman" w:cs="Times New Roman"/>
          <w:sz w:val="28"/>
          <w:szCs w:val="28"/>
        </w:rPr>
        <w:t xml:space="preserve">) опрос;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) получение письменных объяснений;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) инструментальное обследование;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) истребование документов, которые в соответствии с обязательными требованиями должны находиться в месте нахождения (осуществления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деятельности) контролируемого лица (его филиалов, представительств, обособленных структурных подразделений) либо объекта контроля.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4.21</w:t>
      </w:r>
      <w:r>
        <w:rPr>
          <w:rFonts w:ascii="Times New Roman" w:hAnsi="Times New Roman" w:cs="Times New Roman"/>
          <w:sz w:val="28"/>
          <w:szCs w:val="28"/>
        </w:rPr>
        <w:t xml:space="preserve">. Инспекционный визит проводится в целях оценки соблюдения обязательных требований, указанных в пункте 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2 настоящего Положения.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/>
      <w:bookmarkStart w:id="9" w:name="_Hlk186028209"/>
      <w:r>
        <w:rPr>
          <w:rFonts w:ascii="Times New Roman" w:hAnsi="Times New Roman" w:cs="Times New Roman"/>
          <w:sz w:val="28"/>
          <w:szCs w:val="28"/>
        </w:rPr>
        <w:t xml:space="preserve">4.22</w:t>
      </w:r>
      <w:r>
        <w:rPr>
          <w:rFonts w:ascii="Times New Roman" w:hAnsi="Times New Roman" w:cs="Times New Roman"/>
          <w:sz w:val="28"/>
          <w:szCs w:val="28"/>
        </w:rPr>
        <w:t xml:space="preserve">. Инспекционный визит может быть проведен с использованием средств дистанционного взаимодействия, в том числе посредством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видео-конференц-связи, а также с использованием мобильного приложения «Инспектор».</w:t>
      </w:r>
      <w:bookmarkEnd w:id="9"/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4.23</w:t>
      </w:r>
      <w:r>
        <w:rPr>
          <w:rFonts w:ascii="Times New Roman" w:hAnsi="Times New Roman" w:cs="Times New Roman"/>
          <w:sz w:val="28"/>
          <w:szCs w:val="28"/>
        </w:rPr>
        <w:t xml:space="preserve">. Срок проведения инспекционного визита в одном месте осуществления деятельности либо на одном объекте (территории) не может превышать один рабочий день.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4.24</w:t>
      </w:r>
      <w:r>
        <w:rPr>
          <w:rFonts w:ascii="Times New Roman" w:hAnsi="Times New Roman" w:cs="Times New Roman"/>
          <w:sz w:val="28"/>
          <w:szCs w:val="28"/>
        </w:rPr>
        <w:t xml:space="preserve">. В ходе выездной проверки могут совершаться следующие контрольные (надзорные) действия: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) осмотр;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</w:t>
      </w:r>
      <w:r>
        <w:rPr>
          <w:rFonts w:ascii="Times New Roman" w:hAnsi="Times New Roman" w:cs="Times New Roman"/>
          <w:sz w:val="28"/>
          <w:szCs w:val="28"/>
        </w:rPr>
        <w:t xml:space="preserve">) досмотр;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) опрос;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) получение письменных объяснений;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) истребование документов;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) отбор проб (образцов);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</w:t>
      </w:r>
      <w:r>
        <w:rPr>
          <w:rFonts w:ascii="Times New Roman" w:hAnsi="Times New Roman" w:cs="Times New Roman"/>
          <w:sz w:val="28"/>
          <w:szCs w:val="28"/>
        </w:rPr>
        <w:t xml:space="preserve">) инструментальное обследование;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sz w:val="28"/>
          <w:szCs w:val="28"/>
        </w:rPr>
        <w:t xml:space="preserve">) эксперимент.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4.25</w:t>
      </w:r>
      <w:r>
        <w:rPr>
          <w:rFonts w:ascii="Times New Roman" w:hAnsi="Times New Roman" w:cs="Times New Roman"/>
          <w:sz w:val="28"/>
          <w:szCs w:val="28"/>
        </w:rPr>
        <w:t xml:space="preserve">. Выездная проверка проводится в случае невозможности оценки соблюдения обязательных требований, предусмотренных пунктом 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2 настоящего Положения, в рамках контрольных (надзорных) мероприятий, </w:t>
      </w:r>
      <w:r>
        <w:rPr>
          <w:rFonts w:ascii="Times New Roman" w:hAnsi="Times New Roman" w:cs="Times New Roman"/>
          <w:sz w:val="28"/>
          <w:szCs w:val="28"/>
        </w:rPr>
        <w:t xml:space="preserve">указанных в пунктах 4</w:t>
      </w:r>
      <w:r>
        <w:rPr>
          <w:rFonts w:ascii="Times New Roman" w:hAnsi="Times New Roman" w:cs="Times New Roman"/>
          <w:sz w:val="28"/>
          <w:szCs w:val="28"/>
        </w:rPr>
        <w:t xml:space="preserve">.13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4.19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Выездная проверка</w:t>
      </w:r>
      <w:r>
        <w:rPr>
          <w:rFonts w:ascii="Times New Roman" w:hAnsi="Times New Roman" w:cs="Times New Roman"/>
          <w:sz w:val="28"/>
          <w:szCs w:val="28"/>
        </w:rPr>
        <w:t xml:space="preserve"> может быть проведен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4.27</w:t>
      </w:r>
      <w:r>
        <w:rPr>
          <w:rFonts w:ascii="Times New Roman" w:hAnsi="Times New Roman" w:cs="Times New Roman"/>
          <w:sz w:val="28"/>
          <w:szCs w:val="28"/>
        </w:rPr>
        <w:t xml:space="preserve">. Срок проведения выездной проверки не может превышать </w:t>
      </w:r>
      <w:r>
        <w:rPr>
          <w:rFonts w:ascii="Times New Roman" w:hAnsi="Times New Roman" w:cs="Times New Roman"/>
          <w:sz w:val="28"/>
          <w:szCs w:val="28"/>
        </w:rPr>
        <w:t xml:space="preserve">10 (</w:t>
      </w:r>
      <w:r>
        <w:rPr>
          <w:rFonts w:ascii="Times New Roman" w:hAnsi="Times New Roman" w:cs="Times New Roman"/>
          <w:sz w:val="28"/>
          <w:szCs w:val="28"/>
        </w:rPr>
        <w:t xml:space="preserve">десять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r>
        <w:rPr>
          <w:rFonts w:ascii="Times New Roman" w:hAnsi="Times New Roman" w:cs="Times New Roman"/>
          <w:sz w:val="28"/>
          <w:szCs w:val="28"/>
        </w:rPr>
        <w:t xml:space="preserve">микропредприятия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inorEastAsia"/>
          <w:sz w:val="28"/>
          <w:szCs w:val="28"/>
          <w:lang w:eastAsia="ru-RU"/>
        </w:rPr>
        <w:outlineLvl w:val="1"/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/>
    </w:p>
    <w:p>
      <w:pPr>
        <w:pStyle w:val="64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 w:eastAsia="ru-RU"/>
        </w:rPr>
        <w:t xml:space="preserve">V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 xml:space="preserve">Специальный режим </w:t>
      </w:r>
      <w:r>
        <w:rPr>
          <w:rFonts w:ascii="Times New Roman" w:hAnsi="Times New Roman"/>
          <w:b/>
          <w:bCs/>
          <w:sz w:val="28"/>
          <w:szCs w:val="28"/>
        </w:rPr>
        <w:t xml:space="preserve">государственного контроля (</w:t>
      </w:r>
      <w:r>
        <w:rPr>
          <w:rFonts w:ascii="Times New Roman" w:hAnsi="Times New Roman"/>
          <w:b/>
          <w:bCs/>
          <w:sz w:val="28"/>
          <w:szCs w:val="28"/>
        </w:rPr>
        <w:t xml:space="preserve">надзора</w:t>
      </w:r>
      <w:r>
        <w:rPr>
          <w:rFonts w:ascii="Times New Roman" w:hAnsi="Times New Roman"/>
          <w:b/>
          <w:bCs/>
          <w:sz w:val="28"/>
          <w:szCs w:val="28"/>
        </w:rPr>
        <w:t xml:space="preserve">)</w:t>
      </w:r>
      <w:r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(постоянный рейд)</w:t>
      </w:r>
      <w:r/>
    </w:p>
    <w:p>
      <w:pPr>
        <w:pStyle w:val="64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.1</w:t>
      </w:r>
      <w:r>
        <w:rPr>
          <w:rFonts w:ascii="Times New Roman" w:hAnsi="Times New Roman" w:cs="Times New Roman"/>
          <w:sz w:val="28"/>
          <w:szCs w:val="28"/>
        </w:rPr>
        <w:t xml:space="preserve">. В целях предупреждения, выявления и пресечения нарушений обязательных требований, указанных в подпунктах «в» и «г» пункта 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2 настоящего Положения, региональный государственный контроль (надзор) может осуществляться в рамках постоянного рейда.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Должностными лицами </w:t>
      </w:r>
      <w:r>
        <w:rPr>
          <w:rFonts w:ascii="Times New Roman" w:hAnsi="Times New Roman" w:cs="Times New Roman"/>
          <w:sz w:val="28"/>
          <w:szCs w:val="28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</w:rPr>
        <w:t xml:space="preserve">, уполномоченными на принятие решений о проведении постоянных рейдов являются</w:t>
      </w:r>
      <w:r>
        <w:rPr>
          <w:rFonts w:ascii="Times New Roman" w:hAnsi="Times New Roman" w:cs="Times New Roman"/>
          <w:sz w:val="28"/>
          <w:szCs w:val="28"/>
        </w:rPr>
        <w:t xml:space="preserve"> должностные лица, указанные в пункте </w:t>
      </w:r>
      <w:r>
        <w:rPr>
          <w:rFonts w:ascii="Times New Roman" w:hAnsi="Times New Roman" w:cs="Times New Roman"/>
          <w:sz w:val="28"/>
          <w:szCs w:val="28"/>
        </w:rPr>
        <w:t xml:space="preserve">1.5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</w:t>
      </w:r>
      <w:r>
        <w:rPr>
          <w:rFonts w:ascii="Times New Roman" w:hAnsi="Times New Roman" w:cs="Times New Roman"/>
          <w:sz w:val="28"/>
          <w:szCs w:val="28"/>
        </w:rPr>
        <w:t xml:space="preserve">. Постоянный рейд осуществляется на территории, определяемой должностными лицами </w:t>
      </w:r>
      <w:r>
        <w:rPr>
          <w:rFonts w:ascii="Times New Roman" w:hAnsi="Times New Roman" w:cs="Times New Roman"/>
          <w:sz w:val="28"/>
          <w:szCs w:val="28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</w:rPr>
        <w:t xml:space="preserve">, указанными в пункте </w:t>
      </w:r>
      <w:r>
        <w:rPr>
          <w:rFonts w:ascii="Times New Roman" w:hAnsi="Times New Roman" w:cs="Times New Roman"/>
          <w:sz w:val="28"/>
          <w:szCs w:val="28"/>
        </w:rPr>
        <w:t xml:space="preserve">1.5</w:t>
      </w:r>
      <w:r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 xml:space="preserve">Положения, исходя из наличия туристских маршрутов, в том числе туристских маршрутов, требующих специального сопровождения, а также объектов показа на территории соответствующего субъекта Российской Федерации.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</w:t>
      </w:r>
      <w:r>
        <w:rPr>
          <w:rFonts w:ascii="Times New Roman" w:hAnsi="Times New Roman" w:cs="Times New Roman"/>
          <w:sz w:val="28"/>
          <w:szCs w:val="28"/>
        </w:rPr>
        <w:t xml:space="preserve">. При осуществлении постоянного рейда могут совершаться следующие контрольные (надзорные) действия: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осмотр;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опрос;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истребование документов, которые в соответствии с обязательными требованиями должны находиться в транспортном средстве, на ином производственном объекте или у контролируемого лица;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инструментальное обследование.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</w:t>
      </w:r>
      <w:r>
        <w:rPr>
          <w:rFonts w:ascii="Times New Roman" w:hAnsi="Times New Roman" w:cs="Times New Roman"/>
          <w:sz w:val="28"/>
          <w:szCs w:val="28"/>
        </w:rPr>
        <w:t xml:space="preserve">. При осуществлении постоянного рейда время взаимодействия должностного лица </w:t>
      </w:r>
      <w:r>
        <w:rPr>
          <w:rFonts w:ascii="Times New Roman" w:hAnsi="Times New Roman" w:cs="Times New Roman"/>
          <w:sz w:val="28"/>
          <w:szCs w:val="28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</w:rPr>
        <w:t xml:space="preserve">, указанного в пункте </w:t>
      </w:r>
      <w:r>
        <w:rPr>
          <w:rFonts w:ascii="Times New Roman" w:hAnsi="Times New Roman" w:cs="Times New Roman"/>
          <w:sz w:val="28"/>
          <w:szCs w:val="28"/>
        </w:rPr>
        <w:t xml:space="preserve">1.4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с одним контролируемым лицом не может превышать 30 минут (в данный период не включается время оформления акта).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</w:t>
      </w:r>
      <w:r>
        <w:rPr>
          <w:rFonts w:ascii="Times New Roman" w:hAnsi="Times New Roman" w:cs="Times New Roman"/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(надзорного) действия в рамках </w:t>
      </w:r>
      <w:r>
        <w:rPr>
          <w:rFonts w:ascii="Times New Roman" w:hAnsi="Times New Roman" w:cs="Times New Roman"/>
          <w:sz w:val="28"/>
          <w:szCs w:val="28"/>
        </w:rPr>
        <w:t xml:space="preserve">постоянного рейда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 Составленные в ходе постоянного рейда акты, а также выданные предписания </w:t>
      </w:r>
      <w:r>
        <w:rPr>
          <w:rFonts w:ascii="Times New Roman" w:hAnsi="Times New Roman" w:cs="Times New Roman"/>
          <w:sz w:val="28"/>
          <w:szCs w:val="28"/>
        </w:rPr>
        <w:t xml:space="preserve">об устранении выявленных нарушений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подлежат включению в единый реестр контрольных (надзорных) мероприятий в соответствии со статьей 19 Федерального закона № 248-ФЗ.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outlineLvl w:val="1"/>
      </w:pPr>
      <w:r>
        <w:rPr>
          <w:rFonts w:ascii="Times New Roman" w:hAnsi="Times New Roman" w:cs="Times New Roman"/>
          <w:b/>
          <w:sz w:val="28"/>
          <w:szCs w:val="28"/>
        </w:rPr>
        <w:t xml:space="preserve">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b/>
          <w:sz w:val="28"/>
          <w:szCs w:val="28"/>
        </w:rPr>
        <w:t xml:space="preserve">. Результаты контрольного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(надзорного) мероприятия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</w:t>
      </w:r>
      <w:r>
        <w:rPr>
          <w:rFonts w:ascii="Times New Roman" w:hAnsi="Times New Roman" w:cs="Times New Roman"/>
          <w:sz w:val="28"/>
          <w:szCs w:val="28"/>
        </w:rPr>
        <w:t xml:space="preserve">. По результатам контрольных (надзорных) мероприятий,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предусмотренных пунктом </w:t>
      </w:r>
      <w:r>
        <w:rPr>
          <w:rFonts w:ascii="Times New Roman" w:hAnsi="Times New Roman" w:cs="Times New Roman"/>
          <w:sz w:val="28"/>
          <w:szCs w:val="28"/>
        </w:rPr>
        <w:t xml:space="preserve">4.2</w:t>
      </w:r>
      <w:r>
        <w:rPr>
          <w:rFonts w:ascii="Times New Roman" w:hAnsi="Times New Roman" w:cs="Times New Roman"/>
          <w:sz w:val="28"/>
          <w:szCs w:val="28"/>
        </w:rPr>
        <w:t xml:space="preserve">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Положения, составляется акт контрольного (надзорного) мероприятия.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контрольных (надзорных) мероприятий, указанных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в подпунктах «а» и «б» пункта </w:t>
      </w:r>
      <w:r>
        <w:rPr>
          <w:rFonts w:ascii="Times New Roman" w:hAnsi="Times New Roman" w:cs="Times New Roman"/>
          <w:sz w:val="28"/>
          <w:szCs w:val="28"/>
        </w:rPr>
        <w:t xml:space="preserve">4.2</w:t>
      </w:r>
      <w:r>
        <w:rPr>
          <w:rFonts w:ascii="Times New Roman" w:hAnsi="Times New Roman" w:cs="Times New Roman"/>
          <w:sz w:val="28"/>
          <w:szCs w:val="28"/>
        </w:rPr>
        <w:t xml:space="preserve">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Положения, акт контрольного (надзорного) мероприятия составляется в течение 5</w:t>
      </w:r>
      <w:r>
        <w:rPr>
          <w:rFonts w:ascii="Times New Roman" w:hAnsi="Times New Roman" w:cs="Times New Roman"/>
          <w:sz w:val="28"/>
          <w:szCs w:val="28"/>
        </w:rPr>
        <w:t xml:space="preserve"> (пяти)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завершения такого контрольного (надзорного) мероприятия. 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</w:t>
      </w:r>
      <w:r>
        <w:rPr>
          <w:rFonts w:ascii="Times New Roman" w:hAnsi="Times New Roman" w:cs="Times New Roman"/>
          <w:sz w:val="28"/>
          <w:szCs w:val="28"/>
        </w:rPr>
        <w:t xml:space="preserve">. Акт контрольного (надзорного) мероприятия подлежит направлению контролируемому лицу в порядке, предусмотренном частью 5 статьи 21 Федерального закона № 248-ФЗ.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</w:t>
      </w:r>
      <w:r>
        <w:rPr>
          <w:rFonts w:ascii="Times New Roman" w:hAnsi="Times New Roman" w:cs="Times New Roman"/>
          <w:sz w:val="28"/>
          <w:szCs w:val="28"/>
        </w:rPr>
        <w:t xml:space="preserve">. Результаты контрольного (надзорного) мероприятия оформляются </w:t>
      </w:r>
      <w:r>
        <w:rPr>
          <w:rFonts w:ascii="Times New Roman" w:hAnsi="Times New Roman" w:cs="Times New Roman"/>
          <w:sz w:val="28"/>
          <w:szCs w:val="28"/>
        </w:rPr>
        <w:br/>
        <w:t xml:space="preserve">в порядке, предусмотренном статьей 87 Федерального закона № 248-ФЗ.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</w:t>
      </w:r>
      <w:r>
        <w:rPr>
          <w:rFonts w:ascii="Times New Roman" w:hAnsi="Times New Roman" w:cs="Times New Roman"/>
          <w:sz w:val="28"/>
          <w:szCs w:val="28"/>
        </w:rPr>
        <w:t xml:space="preserve">. По результатам контрольных (надзорных)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Управление</w:t>
      </w:r>
      <w:r>
        <w:rPr>
          <w:rFonts w:ascii="Times New Roman" w:hAnsi="Times New Roman" w:cs="Times New Roman"/>
          <w:sz w:val="28"/>
          <w:szCs w:val="28"/>
        </w:rPr>
        <w:t xml:space="preserve"> принимает решения, предусмотренные частью 2 статьи 90 Федерального закона № 248-ФЗ.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6.6</w:t>
      </w:r>
      <w:r>
        <w:rPr>
          <w:rFonts w:ascii="Times New Roman" w:hAnsi="Times New Roman" w:cs="Times New Roman"/>
          <w:sz w:val="28"/>
          <w:szCs w:val="28"/>
        </w:rPr>
        <w:t xml:space="preserve">. Предписание об устранении выявленных нарушений выдается контролируемому лицу в соответствии со статьей 90.1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№ 248-ФЗ.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6.7</w:t>
      </w:r>
      <w:r>
        <w:rPr>
          <w:rFonts w:ascii="Times New Roman" w:hAnsi="Times New Roman" w:cs="Times New Roman"/>
          <w:sz w:val="28"/>
          <w:szCs w:val="28"/>
        </w:rPr>
        <w:t xml:space="preserve">. Наряду с решениями, принимаемыми по результатам контрольных (надзорных) мероприятий 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пунктом </w:t>
      </w:r>
      <w:r>
        <w:rPr>
          <w:rFonts w:ascii="Times New Roman" w:hAnsi="Times New Roman" w:cs="Times New Roman"/>
          <w:sz w:val="28"/>
          <w:szCs w:val="28"/>
        </w:rPr>
        <w:t xml:space="preserve">6.5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Управление</w:t>
      </w:r>
      <w:r>
        <w:rPr>
          <w:rFonts w:ascii="Times New Roman" w:hAnsi="Times New Roman" w:cs="Times New Roman"/>
          <w:sz w:val="28"/>
          <w:szCs w:val="28"/>
        </w:rPr>
        <w:t xml:space="preserve"> вправе: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выдавать предписание владельцу </w:t>
      </w:r>
      <w:r>
        <w:rPr>
          <w:rFonts w:ascii="Times New Roman" w:hAnsi="Times New Roman" w:cs="Times New Roman"/>
          <w:sz w:val="28"/>
          <w:szCs w:val="28"/>
        </w:rPr>
        <w:t xml:space="preserve">агрегатора</w:t>
      </w:r>
      <w:r>
        <w:rPr>
          <w:rFonts w:ascii="Times New Roman" w:hAnsi="Times New Roman" w:cs="Times New Roman"/>
          <w:sz w:val="28"/>
          <w:szCs w:val="28"/>
        </w:rPr>
        <w:t xml:space="preserve"> информации об услугах, владельцу сервиса объявлений о незамедлительном прекращении распространения информации о предоставляемых услугах средства размещения (гостиничных услугах);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 xml:space="preserve">в случае выявления несоответствия средства размещения требованиям </w:t>
      </w:r>
      <w:r>
        <w:rPr>
          <w:rFonts w:ascii="Times New Roman" w:hAnsi="Times New Roman" w:cs="Times New Roman"/>
          <w:sz w:val="28"/>
          <w:szCs w:val="28"/>
        </w:rPr>
        <w:br/>
        <w:t xml:space="preserve">к категории средств размещения, указанной в реестре классифицированных средств размещения, направлять в организацию, осуществляющую классификацию в сфере туристской индустрии, соответствующую информацию с запросом о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 сведений о принятых мерах, направленных на устранение несоответствия средства размещения указанным требованиям, в том числе о проведении внепланового подтверждения соответствия средства размещения требованиям к присвоенной категории средства</w:t>
      </w:r>
      <w:r>
        <w:rPr>
          <w:rFonts w:ascii="Times New Roman" w:hAnsi="Times New Roman" w:cs="Times New Roman"/>
          <w:sz w:val="28"/>
          <w:szCs w:val="28"/>
        </w:rPr>
        <w:t xml:space="preserve"> размещения;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 xml:space="preserve">принимать решения о приостановлении, возобновлении действия классификации средства размещения, а также о прекращении действия классификации средства размещения (об исключении сведений о средстве размещения из реестра классифицированных средств размещения);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 xml:space="preserve">принимать решения о прекращении аттестации экскурсовода (гида)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гида-переводчика и об исключении сведений о них из единого федерального реестра экскурсоводов (гидов) и гидов-переводчиков.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outlineLvl w:val="1"/>
      </w:pPr>
      <w:r>
        <w:rPr>
          <w:rFonts w:ascii="Times New Roman" w:hAnsi="Times New Roman" w:cs="Times New Roman"/>
          <w:b/>
          <w:sz w:val="28"/>
          <w:szCs w:val="28"/>
        </w:rPr>
        <w:t xml:space="preserve">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b/>
          <w:sz w:val="28"/>
          <w:szCs w:val="28"/>
        </w:rPr>
        <w:t xml:space="preserve">I. Досудебный порядок подачи жалобы </w:t>
      </w:r>
      <w:r>
        <w:rPr>
          <w:rFonts w:ascii="Times New Roman" w:hAnsi="Times New Roman" w:cs="Times New Roman"/>
          <w:b/>
          <w:sz w:val="28"/>
          <w:szCs w:val="28"/>
        </w:rPr>
        <w:br/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.1</w:t>
      </w:r>
      <w:r>
        <w:rPr>
          <w:rFonts w:ascii="Times New Roman" w:hAnsi="Times New Roman" w:cs="Times New Roman"/>
          <w:sz w:val="28"/>
          <w:szCs w:val="28"/>
        </w:rPr>
        <w:t xml:space="preserve">. Действия (бездействие) должностных лиц </w:t>
      </w:r>
      <w:r>
        <w:rPr>
          <w:rFonts w:ascii="Times New Roman" w:hAnsi="Times New Roman" w:cs="Times New Roman"/>
          <w:sz w:val="28"/>
          <w:szCs w:val="28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</w:rPr>
        <w:t xml:space="preserve">, решения, принятые </w:t>
      </w:r>
      <w:r>
        <w:rPr>
          <w:rFonts w:ascii="Times New Roman" w:hAnsi="Times New Roman" w:cs="Times New Roman"/>
          <w:sz w:val="28"/>
          <w:szCs w:val="28"/>
        </w:rPr>
        <w:t xml:space="preserve">Управлением</w:t>
      </w:r>
      <w:r>
        <w:rPr>
          <w:rFonts w:ascii="Times New Roman" w:hAnsi="Times New Roman" w:cs="Times New Roman"/>
          <w:sz w:val="28"/>
          <w:szCs w:val="28"/>
        </w:rPr>
        <w:t xml:space="preserve"> в ходе осуществления регионального государственного контроля (надзора), могут быть обжалованы контролируемым лицом в досудебном порядке в соответствии с положениями главы 9 Федерального закона № 248-ФЗ.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</w:t>
      </w:r>
      <w:r>
        <w:rPr>
          <w:rFonts w:ascii="Times New Roman" w:hAnsi="Times New Roman" w:cs="Times New Roman"/>
          <w:sz w:val="28"/>
          <w:szCs w:val="28"/>
        </w:rPr>
        <w:t xml:space="preserve">. Жалоба на решения </w:t>
      </w:r>
      <w:r>
        <w:rPr>
          <w:rFonts w:ascii="Times New Roman" w:hAnsi="Times New Roman" w:cs="Times New Roman"/>
          <w:sz w:val="28"/>
          <w:szCs w:val="28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</w:rPr>
        <w:t xml:space="preserve">, действия (бездействие) должностных лиц </w:t>
      </w:r>
      <w:r>
        <w:rPr>
          <w:rFonts w:ascii="Times New Roman" w:hAnsi="Times New Roman" w:cs="Times New Roman"/>
          <w:sz w:val="28"/>
          <w:szCs w:val="28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</w:rPr>
        <w:t xml:space="preserve"> рассматривается </w:t>
      </w:r>
      <w:r>
        <w:rPr>
          <w:rFonts w:ascii="Times New Roman" w:hAnsi="Times New Roman" w:cs="Times New Roman"/>
          <w:sz w:val="28"/>
          <w:szCs w:val="28"/>
        </w:rPr>
        <w:t xml:space="preserve">начальником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</w:t>
      </w:r>
      <w:r>
        <w:rPr>
          <w:rFonts w:ascii="Times New Roman" w:hAnsi="Times New Roman" w:cs="Times New Roman"/>
          <w:sz w:val="28"/>
          <w:szCs w:val="28"/>
        </w:rPr>
        <w:t xml:space="preserve">. Жалоба на решения, действия (бездействие) </w:t>
      </w:r>
      <w:r>
        <w:rPr>
          <w:rFonts w:ascii="Times New Roman" w:hAnsi="Times New Roman" w:cs="Times New Roman"/>
          <w:sz w:val="28"/>
          <w:szCs w:val="28"/>
        </w:rPr>
        <w:t xml:space="preserve">начальника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</w:rPr>
        <w:t xml:space="preserve"> рассматривается </w:t>
      </w:r>
      <w:r>
        <w:rPr>
          <w:rFonts w:ascii="Times New Roman" w:hAnsi="Times New Roman" w:cs="Times New Roman"/>
          <w:sz w:val="28"/>
          <w:szCs w:val="28"/>
        </w:rPr>
        <w:t xml:space="preserve">начальником Управления</w:t>
      </w:r>
      <w:r>
        <w:rPr>
          <w:rFonts w:ascii="Times New Roman" w:hAnsi="Times New Roman" w:cs="Times New Roman"/>
          <w:sz w:val="28"/>
          <w:szCs w:val="28"/>
        </w:rPr>
        <w:t xml:space="preserve"> или комиссией, указанной в пункте 7</w:t>
      </w:r>
      <w:r>
        <w:rPr>
          <w:rFonts w:ascii="Times New Roman" w:hAnsi="Times New Roman" w:cs="Times New Roman"/>
          <w:sz w:val="28"/>
          <w:szCs w:val="28"/>
        </w:rPr>
        <w:t xml:space="preserve">.4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.4</w:t>
      </w:r>
      <w:r>
        <w:rPr>
          <w:rFonts w:ascii="Times New Roman" w:hAnsi="Times New Roman" w:cs="Times New Roman"/>
          <w:sz w:val="28"/>
          <w:szCs w:val="28"/>
        </w:rPr>
        <w:t xml:space="preserve">. В целях рассмотрения жалоб </w:t>
      </w:r>
      <w:r>
        <w:rPr>
          <w:rFonts w:ascii="Times New Roman" w:hAnsi="Times New Roman" w:cs="Times New Roman"/>
          <w:sz w:val="28"/>
          <w:szCs w:val="28"/>
        </w:rPr>
        <w:t xml:space="preserve">Управление</w:t>
      </w:r>
      <w:r>
        <w:rPr>
          <w:rFonts w:ascii="Times New Roman" w:hAnsi="Times New Roman" w:cs="Times New Roman"/>
          <w:sz w:val="28"/>
          <w:szCs w:val="28"/>
        </w:rPr>
        <w:t xml:space="preserve"> создает комиссию из числа должностных лиц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hAnsi="Times New Roman" w:cs="Times New Roman"/>
          <w:sz w:val="28"/>
          <w:szCs w:val="28"/>
        </w:rPr>
        <w:t xml:space="preserve">(не менее 3</w:t>
      </w:r>
      <w:r>
        <w:rPr>
          <w:rFonts w:ascii="Times New Roman" w:hAnsi="Times New Roman" w:cs="Times New Roman"/>
          <w:sz w:val="28"/>
          <w:szCs w:val="28"/>
        </w:rPr>
        <w:t xml:space="preserve"> должностных лиц </w:t>
      </w:r>
      <w:r>
        <w:rPr>
          <w:rFonts w:ascii="Times New Roman" w:hAnsi="Times New Roman" w:cs="Times New Roman"/>
          <w:sz w:val="28"/>
          <w:szCs w:val="28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</w:t>
      </w:r>
      <w:r>
        <w:rPr>
          <w:rFonts w:ascii="Times New Roman" w:hAnsi="Times New Roman" w:cs="Times New Roman"/>
          <w:sz w:val="28"/>
          <w:szCs w:val="28"/>
        </w:rPr>
        <w:t xml:space="preserve">. Жалоба подлежит рассмотрению уполномоченным на рассмотрение жалобы органом в течение </w:t>
      </w:r>
      <w:r>
        <w:rPr>
          <w:rFonts w:ascii="Times New Roman" w:hAnsi="Times New Roman" w:cs="Times New Roman"/>
          <w:sz w:val="28"/>
          <w:szCs w:val="28"/>
        </w:rPr>
        <w:t xml:space="preserve">15 (</w:t>
      </w:r>
      <w:r>
        <w:rPr>
          <w:rFonts w:ascii="Times New Roman" w:hAnsi="Times New Roman" w:cs="Times New Roman"/>
          <w:sz w:val="28"/>
          <w:szCs w:val="28"/>
        </w:rPr>
        <w:t xml:space="preserve">пятнадцати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ее регистрации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подсистеме досудебного обжалования.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.6</w:t>
      </w:r>
      <w:r>
        <w:rPr>
          <w:rFonts w:ascii="Times New Roman" w:hAnsi="Times New Roman" w:cs="Times New Roman"/>
          <w:sz w:val="28"/>
          <w:szCs w:val="28"/>
        </w:rPr>
        <w:t xml:space="preserve">. Решение </w:t>
      </w:r>
      <w:r>
        <w:rPr>
          <w:rFonts w:ascii="Times New Roman" w:hAnsi="Times New Roman" w:cs="Times New Roman"/>
          <w:sz w:val="28"/>
          <w:szCs w:val="28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</w:rPr>
        <w:t xml:space="preserve"> по итогам </w:t>
      </w:r>
      <w:r>
        <w:rPr>
          <w:rFonts w:ascii="Times New Roman" w:hAnsi="Times New Roman" w:cs="Times New Roman"/>
          <w:sz w:val="28"/>
          <w:szCs w:val="28"/>
        </w:rPr>
        <w:t xml:space="preserve">рассмотрения жалобы размещается в личном кабинете контролируемого лица на едином портале государственных и муниципальных услуг (функций), и (или) региональном портале государственных и муниципальных услуг не позднее одного рабочего дня со дня его принятия.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.7</w:t>
      </w:r>
      <w:r>
        <w:rPr>
          <w:rFonts w:ascii="Times New Roman" w:hAnsi="Times New Roman" w:cs="Times New Roman"/>
          <w:sz w:val="28"/>
          <w:szCs w:val="28"/>
        </w:rPr>
        <w:t xml:space="preserve">. 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жалобы, связанной со сведениями и докум</w:t>
      </w:r>
      <w:r>
        <w:rPr>
          <w:rFonts w:ascii="Times New Roman" w:hAnsi="Times New Roman" w:cs="Times New Roman"/>
          <w:sz w:val="28"/>
          <w:szCs w:val="28"/>
        </w:rPr>
        <w:t xml:space="preserve">ентами, составляющими государственную или иную охраняемую законом тайну, осуществляется с соблюдением положений нормативных правовых актов, регулирующих отношения, связанные с защитой государственной или иной охраняемой законом тайны, на бумажном носителе.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540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V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III</w:t>
      </w:r>
      <w:r>
        <w:rPr>
          <w:rFonts w:ascii="Times New Roman" w:hAnsi="Times New Roman" w:cs="Times New Roman"/>
          <w:b/>
          <w:sz w:val="28"/>
          <w:szCs w:val="24"/>
        </w:rPr>
        <w:t xml:space="preserve">. Ключевые показатели </w:t>
      </w:r>
      <w:r>
        <w:rPr>
          <w:rFonts w:ascii="Times New Roman" w:hAnsi="Times New Roman" w:cs="Times New Roman"/>
          <w:b/>
          <w:sz w:val="28"/>
          <w:szCs w:val="24"/>
        </w:rPr>
        <w:t xml:space="preserve">регионального государственного</w:t>
      </w:r>
      <w:r>
        <w:rPr>
          <w:rFonts w:ascii="Times New Roman" w:hAnsi="Times New Roman" w:cs="Times New Roman"/>
          <w:b/>
          <w:sz w:val="28"/>
          <w:szCs w:val="24"/>
        </w:rPr>
        <w:t xml:space="preserve"> контроля (надзора) и их целевые значения </w:t>
      </w:r>
      <w:r/>
    </w:p>
    <w:p>
      <w:pPr>
        <w:ind w:firstLine="540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8</w:t>
      </w:r>
      <w:r>
        <w:rPr>
          <w:rFonts w:ascii="Times New Roman" w:hAnsi="Times New Roman" w:cs="Times New Roman"/>
          <w:sz w:val="28"/>
          <w:szCs w:val="24"/>
        </w:rPr>
        <w:t xml:space="preserve">.1</w:t>
      </w:r>
      <w:r>
        <w:rPr>
          <w:rFonts w:ascii="Times New Roman" w:hAnsi="Times New Roman" w:cs="Times New Roman"/>
          <w:sz w:val="28"/>
          <w:szCs w:val="24"/>
        </w:rPr>
        <w:t xml:space="preserve">.</w:t>
      </w:r>
      <w: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При осуществлении оценки результативности и эффективности регионального государственного контроля (надзора) используются следующие ключевые показатели: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а) доля информации о предоставлении на территории Белгородской области услуг средств размещения, не имеющих действующей классификации, размещенной в сети Интернет от сре</w:t>
      </w:r>
      <w:r>
        <w:rPr>
          <w:rFonts w:ascii="Times New Roman" w:hAnsi="Times New Roman" w:cs="Times New Roman"/>
          <w:sz w:val="28"/>
          <w:szCs w:val="24"/>
        </w:rPr>
        <w:t xml:space="preserve">днего числа размещенной в сети </w:t>
      </w:r>
      <w:r>
        <w:rPr>
          <w:rFonts w:ascii="Times New Roman" w:hAnsi="Times New Roman" w:cs="Times New Roman"/>
          <w:sz w:val="28"/>
          <w:szCs w:val="24"/>
        </w:rPr>
        <w:t xml:space="preserve">Интернет информации о предоставлении услуг средств размещения;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б) снижение доли количества услуг экскурсовода (гида) и гида-переводчика, оказываемых лицами, не имеющими соответствующую аттестацию, на территории Белгородской области;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в) количество физических лиц, погибших или получивших травмы при прохождении туристских маршрутов, требующих специального сопровождения, проходящих по территории Белгородской области, за календарный год.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8.2</w:t>
      </w:r>
      <w:r>
        <w:rPr>
          <w:rFonts w:ascii="Times New Roman" w:hAnsi="Times New Roman" w:cs="Times New Roman"/>
          <w:sz w:val="28"/>
          <w:szCs w:val="24"/>
        </w:rPr>
        <w:t xml:space="preserve">. Ключевой показатель, указанный в подпункте «а» пункта </w:t>
      </w:r>
      <w:r>
        <w:rPr>
          <w:rFonts w:ascii="Times New Roman" w:hAnsi="Times New Roman" w:cs="Times New Roman"/>
          <w:sz w:val="28"/>
          <w:szCs w:val="24"/>
        </w:rPr>
        <w:t xml:space="preserve">8.1. </w:t>
      </w:r>
      <w:r>
        <w:rPr>
          <w:rFonts w:ascii="Times New Roman" w:hAnsi="Times New Roman" w:cs="Times New Roman"/>
          <w:sz w:val="28"/>
          <w:szCs w:val="24"/>
        </w:rPr>
        <w:t xml:space="preserve">настоящего Положения (К</w:t>
      </w:r>
      <w:r>
        <w:rPr>
          <w:rFonts w:ascii="Times New Roman" w:hAnsi="Times New Roman" w:cs="Times New Roman"/>
          <w:sz w:val="28"/>
          <w:szCs w:val="24"/>
          <w:vertAlign w:val="subscript"/>
        </w:rPr>
        <w:t xml:space="preserve">1</w:t>
      </w:r>
      <w:r>
        <w:rPr>
          <w:rFonts w:ascii="Times New Roman" w:hAnsi="Times New Roman" w:cs="Times New Roman"/>
          <w:sz w:val="28"/>
          <w:szCs w:val="24"/>
        </w:rPr>
        <w:t xml:space="preserve">), рассчитывается по следующей формуле:</w:t>
      </w:r>
      <w:r/>
    </w:p>
    <w:tbl>
      <w:tblPr>
        <w:tblStyle w:val="651"/>
        <w:tblW w:w="32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135"/>
        <w:gridCol w:w="712"/>
        <w:gridCol w:w="1414"/>
      </w:tblGrid>
      <w:tr>
        <w:trPr>
          <w:jc w:val="center"/>
        </w:trPr>
        <w:tc>
          <w:tcPr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8"/>
                <w:szCs w:val="24"/>
                <w:vertAlign w:val="subscript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=(1 -</w:t>
            </w:r>
            <w:r/>
          </w:p>
        </w:tc>
        <w:tc>
          <w:tcPr>
            <w:tcBorders>
              <w:bottom w:val="single" w:color="auto" w:sz="4" w:space="0"/>
            </w:tcBorders>
            <w:tcW w:w="712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sz w:val="28"/>
                <w:szCs w:val="24"/>
                <w:vertAlign w:val="subscript"/>
              </w:rPr>
              <w:t xml:space="preserve">к</w:t>
            </w:r>
            <w:r/>
          </w:p>
        </w:tc>
        <w:tc>
          <w:tcPr>
            <w:tcW w:w="141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)* 100 %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;</w:t>
            </w:r>
            <w:r/>
          </w:p>
        </w:tc>
      </w:tr>
      <w:tr>
        <w:trPr>
          <w:jc w:val="center"/>
        </w:trPr>
        <w:tc>
          <w:tcPr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</w:tcBorders>
            <w:tcW w:w="712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sz w:val="28"/>
                <w:szCs w:val="24"/>
                <w:vertAlign w:val="subscript"/>
              </w:rPr>
              <w:t xml:space="preserve">ср</w:t>
            </w:r>
            <w:r/>
          </w:p>
        </w:tc>
        <w:tc>
          <w:tcPr>
            <w:tcW w:w="1414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</w:r>
            <w:r/>
          </w:p>
        </w:tc>
      </w:tr>
    </w:tbl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</w:r>
      <w:r/>
    </w:p>
    <w:p>
      <w:pPr>
        <w:ind w:firstLine="54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где: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</w:t>
      </w:r>
      <w:r>
        <w:rPr>
          <w:rFonts w:ascii="Times New Roman" w:hAnsi="Times New Roman" w:cs="Times New Roman"/>
          <w:sz w:val="28"/>
          <w:szCs w:val="24"/>
          <w:vertAlign w:val="subscript"/>
        </w:rPr>
        <w:t xml:space="preserve">к</w:t>
      </w:r>
      <w:r>
        <w:rPr>
          <w:rFonts w:ascii="Times New Roman" w:hAnsi="Times New Roman" w:cs="Times New Roman"/>
          <w:sz w:val="28"/>
          <w:szCs w:val="24"/>
        </w:rPr>
        <w:t xml:space="preserve"> – количество средств размещения, </w:t>
      </w:r>
      <w:r>
        <w:rPr>
          <w:rFonts w:ascii="Times New Roman" w:hAnsi="Times New Roman" w:cs="Times New Roman"/>
          <w:sz w:val="28"/>
          <w:szCs w:val="24"/>
        </w:rPr>
        <w:t xml:space="preserve">сведения</w:t>
      </w:r>
      <w:r>
        <w:rPr>
          <w:rFonts w:ascii="Times New Roman" w:hAnsi="Times New Roman" w:cs="Times New Roman"/>
          <w:sz w:val="28"/>
          <w:szCs w:val="24"/>
        </w:rPr>
        <w:t xml:space="preserve"> о действующей классификации которых содержатся в реестре классифицированных средств размещения, находящихся на территории Белгородской области;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</w:t>
      </w:r>
      <w:r>
        <w:rPr>
          <w:rFonts w:ascii="Times New Roman" w:hAnsi="Times New Roman" w:cs="Times New Roman"/>
          <w:sz w:val="28"/>
          <w:szCs w:val="24"/>
          <w:vertAlign w:val="subscript"/>
        </w:rPr>
        <w:t xml:space="preserve">ср</w:t>
      </w:r>
      <w:r>
        <w:rPr>
          <w:rFonts w:ascii="Times New Roman" w:hAnsi="Times New Roman" w:cs="Times New Roman"/>
          <w:sz w:val="28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– среднее значение количества карточек, предусматривающих информацию о предоставлении услуг средств размещения, находящихся </w:t>
      </w:r>
      <w:r>
        <w:rPr>
          <w:rFonts w:ascii="Times New Roman" w:hAnsi="Times New Roman" w:cs="Times New Roman"/>
          <w:sz w:val="28"/>
          <w:szCs w:val="24"/>
        </w:rPr>
        <w:br/>
        <w:t xml:space="preserve">на территории Белгородской области, рассчитываемое как сумма количества указанных карточек, размещенных не менее чем на трех сайтах владельцев </w:t>
      </w:r>
      <w:r>
        <w:rPr>
          <w:rFonts w:ascii="Times New Roman" w:hAnsi="Times New Roman" w:cs="Times New Roman"/>
          <w:sz w:val="28"/>
          <w:szCs w:val="24"/>
        </w:rPr>
        <w:t xml:space="preserve">агрегаторов</w:t>
      </w:r>
      <w:r>
        <w:rPr>
          <w:rFonts w:ascii="Times New Roman" w:hAnsi="Times New Roman" w:cs="Times New Roman"/>
          <w:sz w:val="28"/>
          <w:szCs w:val="24"/>
        </w:rPr>
        <w:t xml:space="preserve"> информации об услугах, владельцев сервисов объявлений в сети Интернет, разделенная на количество таких владельцев </w:t>
      </w:r>
      <w:r>
        <w:rPr>
          <w:rFonts w:ascii="Times New Roman" w:hAnsi="Times New Roman" w:cs="Times New Roman"/>
          <w:sz w:val="28"/>
          <w:szCs w:val="24"/>
        </w:rPr>
        <w:t xml:space="preserve">агрегаторов</w:t>
      </w:r>
      <w:r>
        <w:rPr>
          <w:rFonts w:ascii="Times New Roman" w:hAnsi="Times New Roman" w:cs="Times New Roman"/>
          <w:sz w:val="28"/>
          <w:szCs w:val="24"/>
        </w:rPr>
        <w:t xml:space="preserve"> информации об услугах, владельцев сервисов объявл</w:t>
      </w:r>
      <w:r>
        <w:rPr>
          <w:rFonts w:ascii="Times New Roman" w:hAnsi="Times New Roman" w:cs="Times New Roman"/>
          <w:sz w:val="28"/>
          <w:szCs w:val="24"/>
        </w:rPr>
        <w:t xml:space="preserve">ений, на сайтах которых в сети </w:t>
      </w:r>
      <w:r>
        <w:rPr>
          <w:rFonts w:ascii="Times New Roman" w:hAnsi="Times New Roman" w:cs="Times New Roman"/>
          <w:sz w:val="28"/>
          <w:szCs w:val="24"/>
        </w:rPr>
        <w:t xml:space="preserve">Интернет получена</w:t>
      </w:r>
      <w:r>
        <w:rPr>
          <w:rFonts w:ascii="Times New Roman" w:hAnsi="Times New Roman" w:cs="Times New Roman"/>
          <w:sz w:val="28"/>
          <w:szCs w:val="24"/>
        </w:rPr>
        <w:t xml:space="preserve"> соответствующая информация.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8.3</w:t>
      </w:r>
      <w:r>
        <w:rPr>
          <w:rFonts w:ascii="Times New Roman" w:hAnsi="Times New Roman" w:cs="Times New Roman"/>
          <w:sz w:val="28"/>
          <w:szCs w:val="24"/>
        </w:rPr>
        <w:t xml:space="preserve">. Целевым значением ключевого показателя, указанного в подпункте «а» пункта 8</w:t>
      </w:r>
      <w:r>
        <w:rPr>
          <w:rFonts w:ascii="Times New Roman" w:hAnsi="Times New Roman" w:cs="Times New Roman"/>
          <w:sz w:val="28"/>
          <w:szCs w:val="24"/>
        </w:rPr>
        <w:t xml:space="preserve">.1</w:t>
      </w:r>
      <w:r>
        <w:rPr>
          <w:rFonts w:ascii="Times New Roman" w:hAnsi="Times New Roman" w:cs="Times New Roman"/>
          <w:sz w:val="28"/>
          <w:szCs w:val="24"/>
        </w:rPr>
        <w:t xml:space="preserve"> настоящего Положения, является сокращение значения соответствующего ключевого показателя за календарный год, не менее чем </w:t>
      </w:r>
      <w:r>
        <w:rPr>
          <w:rFonts w:ascii="Times New Roman" w:hAnsi="Times New Roman" w:cs="Times New Roman"/>
          <w:sz w:val="28"/>
          <w:szCs w:val="24"/>
        </w:rPr>
        <w:br/>
        <w:t xml:space="preserve">на 10 процентных пунктов по сравнению с предыдущим календарным годом. </w:t>
      </w:r>
      <w:r>
        <w:rPr>
          <w:rFonts w:ascii="Times New Roman" w:hAnsi="Times New Roman" w:cs="Times New Roman"/>
          <w:sz w:val="28"/>
          <w:szCs w:val="24"/>
        </w:rPr>
        <w:br/>
        <w:t xml:space="preserve">В случае если значение ключевого показателя достигает значения ниже 5 </w:t>
      </w:r>
      <w:r>
        <w:rPr>
          <w:rFonts w:ascii="Times New Roman" w:hAnsi="Times New Roman" w:cs="Times New Roman"/>
          <w:sz w:val="28"/>
          <w:szCs w:val="24"/>
        </w:rPr>
        <w:t xml:space="preserve">%</w:t>
      </w:r>
      <w:r>
        <w:rPr>
          <w:rFonts w:ascii="Times New Roman" w:hAnsi="Times New Roman" w:cs="Times New Roman"/>
          <w:sz w:val="28"/>
          <w:szCs w:val="24"/>
        </w:rPr>
        <w:t xml:space="preserve">, </w:t>
      </w:r>
      <w:r>
        <w:rPr>
          <w:rFonts w:ascii="Times New Roman" w:hAnsi="Times New Roman" w:cs="Times New Roman"/>
          <w:sz w:val="28"/>
          <w:szCs w:val="24"/>
        </w:rPr>
        <w:t xml:space="preserve">целевым значением ключевого показателя, указанного в подпункте «а» пункта 8</w:t>
      </w:r>
      <w:r>
        <w:rPr>
          <w:rFonts w:ascii="Times New Roman" w:hAnsi="Times New Roman" w:cs="Times New Roman"/>
          <w:sz w:val="28"/>
          <w:szCs w:val="24"/>
        </w:rPr>
        <w:t xml:space="preserve">.1</w:t>
      </w:r>
      <w:r>
        <w:rPr>
          <w:rFonts w:ascii="Times New Roman" w:hAnsi="Times New Roman" w:cs="Times New Roman"/>
          <w:sz w:val="28"/>
          <w:szCs w:val="24"/>
        </w:rPr>
        <w:t xml:space="preserve"> настоящего Положения, является достижение значения указанного ключевого показателя равного «0». 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8</w:t>
      </w:r>
      <w:r>
        <w:rPr>
          <w:rFonts w:ascii="Times New Roman" w:hAnsi="Times New Roman" w:cs="Times New Roman"/>
          <w:sz w:val="28"/>
          <w:szCs w:val="24"/>
        </w:rPr>
        <w:t xml:space="preserve">.4</w:t>
      </w:r>
      <w:r>
        <w:rPr>
          <w:rFonts w:ascii="Times New Roman" w:hAnsi="Times New Roman" w:cs="Times New Roman"/>
          <w:sz w:val="28"/>
          <w:szCs w:val="24"/>
        </w:rPr>
        <w:t xml:space="preserve">. Ключевой показатель, указанный в подпункте «б» пункта 8</w:t>
      </w:r>
      <w:r>
        <w:rPr>
          <w:rFonts w:ascii="Times New Roman" w:hAnsi="Times New Roman" w:cs="Times New Roman"/>
          <w:sz w:val="28"/>
          <w:szCs w:val="24"/>
        </w:rPr>
        <w:t xml:space="preserve">.1</w:t>
      </w:r>
      <w:r>
        <w:rPr>
          <w:rFonts w:ascii="Times New Roman" w:hAnsi="Times New Roman" w:cs="Times New Roman"/>
          <w:sz w:val="28"/>
          <w:szCs w:val="24"/>
        </w:rPr>
        <w:t xml:space="preserve"> настоящего Положения (К</w:t>
      </w:r>
      <w:r>
        <w:rPr>
          <w:rFonts w:ascii="Times New Roman" w:hAnsi="Times New Roman" w:cs="Times New Roman"/>
          <w:sz w:val="28"/>
          <w:szCs w:val="24"/>
          <w:vertAlign w:val="subscript"/>
        </w:rPr>
        <w:t xml:space="preserve">2</w:t>
      </w:r>
      <w:r>
        <w:rPr>
          <w:rFonts w:ascii="Times New Roman" w:hAnsi="Times New Roman" w:cs="Times New Roman"/>
          <w:sz w:val="28"/>
          <w:szCs w:val="24"/>
        </w:rPr>
        <w:t xml:space="preserve">), рассчитывается по следующей формуле:</w:t>
      </w:r>
      <w:r/>
    </w:p>
    <w:tbl>
      <w:tblPr>
        <w:tblStyle w:val="651"/>
        <w:tblW w:w="36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143"/>
        <w:gridCol w:w="1056"/>
        <w:gridCol w:w="1487"/>
      </w:tblGrid>
      <w:tr>
        <w:trPr>
          <w:jc w:val="center"/>
        </w:trPr>
        <w:tc>
          <w:tcPr>
            <w:tcW w:w="1143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8"/>
                <w:szCs w:val="24"/>
                <w:vertAlign w:val="subscript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=(1 -</w:t>
            </w:r>
            <w:r/>
          </w:p>
        </w:tc>
        <w:tc>
          <w:tcPr>
            <w:tcBorders>
              <w:bottom w:val="single" w:color="auto" w:sz="4" w:space="0"/>
            </w:tcBorders>
            <w:tcW w:w="10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Э</w:t>
            </w:r>
            <w:r>
              <w:rPr>
                <w:rFonts w:ascii="Times New Roman" w:hAnsi="Times New Roman" w:cs="Times New Roman"/>
                <w:sz w:val="28"/>
                <w:szCs w:val="24"/>
                <w:vertAlign w:val="subscript"/>
              </w:rPr>
              <w:t xml:space="preserve">а</w:t>
            </w:r>
            <w:r/>
          </w:p>
        </w:tc>
        <w:tc>
          <w:tcPr>
            <w:tcW w:w="148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)* 100 %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;</w:t>
            </w:r>
            <w:r/>
          </w:p>
        </w:tc>
      </w:tr>
      <w:tr>
        <w:trPr>
          <w:jc w:val="center"/>
        </w:trPr>
        <w:tc>
          <w:tcPr>
            <w:tcW w:w="1143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</w:tcBorders>
            <w:tcW w:w="10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Э</w:t>
            </w:r>
            <w:r>
              <w:rPr>
                <w:rFonts w:ascii="Times New Roman" w:hAnsi="Times New Roman" w:cs="Times New Roman"/>
                <w:sz w:val="28"/>
                <w:szCs w:val="24"/>
                <w:vertAlign w:val="subscript"/>
              </w:rPr>
              <w:t xml:space="preserve">к</w:t>
            </w:r>
            <w:r/>
          </w:p>
        </w:tc>
        <w:tc>
          <w:tcPr>
            <w:tcW w:w="148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</w:r>
            <w:r/>
          </w:p>
        </w:tc>
      </w:tr>
    </w:tbl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где: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Э</w:t>
      </w:r>
      <w:r>
        <w:rPr>
          <w:rFonts w:ascii="Times New Roman" w:hAnsi="Times New Roman" w:cs="Times New Roman"/>
          <w:sz w:val="28"/>
          <w:szCs w:val="24"/>
          <w:vertAlign w:val="subscript"/>
        </w:rPr>
        <w:t xml:space="preserve">а</w:t>
      </w:r>
      <w:r>
        <w:rPr>
          <w:rFonts w:ascii="Times New Roman" w:hAnsi="Times New Roman" w:cs="Times New Roman"/>
          <w:sz w:val="28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– количество услуг, оказываемых аттестованными экскурсоводами (гидами) и гидами-переводчиками на туристских маршрутах, проходящих </w:t>
      </w:r>
      <w:r>
        <w:rPr>
          <w:rFonts w:ascii="Times New Roman" w:hAnsi="Times New Roman" w:cs="Times New Roman"/>
          <w:sz w:val="28"/>
          <w:szCs w:val="24"/>
        </w:rPr>
        <w:br/>
        <w:t xml:space="preserve">по территории Белгородской области;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Э</w:t>
      </w:r>
      <w:r>
        <w:rPr>
          <w:rFonts w:ascii="Times New Roman" w:hAnsi="Times New Roman" w:cs="Times New Roman"/>
          <w:sz w:val="28"/>
          <w:szCs w:val="24"/>
          <w:vertAlign w:val="subscript"/>
        </w:rPr>
        <w:t xml:space="preserve">к</w:t>
      </w:r>
      <w:r>
        <w:rPr>
          <w:rFonts w:ascii="Times New Roman" w:hAnsi="Times New Roman" w:cs="Times New Roman"/>
          <w:sz w:val="28"/>
          <w:szCs w:val="24"/>
        </w:rPr>
        <w:t xml:space="preserve"> – количество экскурсионных услуг, оказываемых на территории Белгородской области.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8</w:t>
      </w:r>
      <w:r>
        <w:rPr>
          <w:rFonts w:ascii="Times New Roman" w:hAnsi="Times New Roman" w:cs="Times New Roman"/>
          <w:sz w:val="28"/>
          <w:szCs w:val="24"/>
        </w:rPr>
        <w:t xml:space="preserve">.5</w:t>
      </w:r>
      <w:r>
        <w:rPr>
          <w:rFonts w:ascii="Times New Roman" w:hAnsi="Times New Roman" w:cs="Times New Roman"/>
          <w:sz w:val="28"/>
          <w:szCs w:val="24"/>
        </w:rPr>
        <w:t xml:space="preserve">. Целевым значением ключевого показателя, указанного в подпункте «б» пункта 8</w:t>
      </w:r>
      <w:r>
        <w:rPr>
          <w:rFonts w:ascii="Times New Roman" w:hAnsi="Times New Roman" w:cs="Times New Roman"/>
          <w:sz w:val="28"/>
          <w:szCs w:val="24"/>
        </w:rPr>
        <w:t xml:space="preserve">.1</w:t>
      </w:r>
      <w:r>
        <w:rPr>
          <w:rFonts w:ascii="Times New Roman" w:hAnsi="Times New Roman" w:cs="Times New Roman"/>
          <w:sz w:val="28"/>
          <w:szCs w:val="24"/>
        </w:rPr>
        <w:t xml:space="preserve"> настоящего Положения, является сокращение значения соответствующего ключевого показателя за календарный год, не менее чем </w:t>
      </w:r>
      <w:r>
        <w:rPr>
          <w:rFonts w:ascii="Times New Roman" w:hAnsi="Times New Roman" w:cs="Times New Roman"/>
          <w:sz w:val="28"/>
          <w:szCs w:val="24"/>
        </w:rPr>
        <w:br/>
        <w:t xml:space="preserve">на 10 процентных пунктов по сравнению с предыдущим календарным годом. </w:t>
      </w:r>
      <w:r>
        <w:rPr>
          <w:rFonts w:ascii="Times New Roman" w:hAnsi="Times New Roman" w:cs="Times New Roman"/>
          <w:sz w:val="28"/>
          <w:szCs w:val="24"/>
        </w:rPr>
        <w:br/>
        <w:t xml:space="preserve">В случае если значение ключевого показателя достигает значения ниже 5 </w:t>
      </w:r>
      <w:r>
        <w:rPr>
          <w:rFonts w:ascii="Times New Roman" w:hAnsi="Times New Roman" w:cs="Times New Roman"/>
          <w:sz w:val="28"/>
          <w:szCs w:val="24"/>
        </w:rPr>
        <w:t xml:space="preserve">%</w:t>
      </w:r>
      <w:r>
        <w:rPr>
          <w:rFonts w:ascii="Times New Roman" w:hAnsi="Times New Roman" w:cs="Times New Roman"/>
          <w:sz w:val="28"/>
          <w:szCs w:val="24"/>
        </w:rPr>
        <w:t xml:space="preserve">, целевым значением ключевого показателя, указанного в подпункте «а» пункта 8</w:t>
      </w:r>
      <w:r>
        <w:rPr>
          <w:rFonts w:ascii="Times New Roman" w:hAnsi="Times New Roman" w:cs="Times New Roman"/>
          <w:sz w:val="28"/>
          <w:szCs w:val="24"/>
        </w:rPr>
        <w:t xml:space="preserve">.1</w:t>
      </w:r>
      <w:r>
        <w:rPr>
          <w:rFonts w:ascii="Times New Roman" w:hAnsi="Times New Roman" w:cs="Times New Roman"/>
          <w:sz w:val="28"/>
          <w:szCs w:val="24"/>
        </w:rPr>
        <w:t xml:space="preserve"> настоящего Положения, является достижение значения указанного ключевого показателя равного «0». </w:t>
      </w:r>
      <w:r/>
    </w:p>
    <w:p>
      <w:pPr>
        <w:ind w:firstLine="540"/>
        <w:jc w:val="both"/>
        <w:spacing w:after="0" w:line="240" w:lineRule="auto"/>
        <w:tabs>
          <w:tab w:val="left" w:pos="2916" w:leader="none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8</w:t>
      </w:r>
      <w:r>
        <w:rPr>
          <w:rFonts w:ascii="Times New Roman" w:hAnsi="Times New Roman" w:cs="Times New Roman"/>
          <w:sz w:val="28"/>
          <w:szCs w:val="24"/>
        </w:rPr>
        <w:t xml:space="preserve">.6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 xml:space="preserve">Значение ключевого показателя, указанного в подпункте «в» пункта 8</w:t>
      </w:r>
      <w:r>
        <w:rPr>
          <w:rFonts w:ascii="Times New Roman" w:hAnsi="Times New Roman" w:cs="Times New Roman"/>
          <w:sz w:val="28"/>
          <w:szCs w:val="24"/>
        </w:rPr>
        <w:t xml:space="preserve">.1</w:t>
      </w:r>
      <w:r>
        <w:rPr>
          <w:rFonts w:ascii="Times New Roman" w:hAnsi="Times New Roman" w:cs="Times New Roman"/>
          <w:sz w:val="28"/>
          <w:szCs w:val="24"/>
        </w:rPr>
        <w:t xml:space="preserve"> настоящего Положения, определяется на основании информации </w:t>
      </w:r>
      <w:r>
        <w:rPr>
          <w:rFonts w:ascii="Times New Roman" w:hAnsi="Times New Roman" w:cs="Times New Roman"/>
          <w:sz w:val="28"/>
          <w:szCs w:val="24"/>
        </w:rPr>
        <w:t xml:space="preserve">Министерства Российской Федерации по делам гражданской обороны, чрезвычайным ситуациям и ликвидации последствий стихийных бедствий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br/>
        <w:t xml:space="preserve">по итогах анализа сведений о </w:t>
      </w:r>
      <w:r>
        <w:rPr>
          <w:rFonts w:ascii="Times New Roman" w:hAnsi="Times New Roman" w:cs="Times New Roman"/>
          <w:sz w:val="28"/>
          <w:szCs w:val="24"/>
        </w:rPr>
        <w:t xml:space="preserve">количеств</w:t>
      </w:r>
      <w:r>
        <w:rPr>
          <w:rFonts w:ascii="Times New Roman" w:hAnsi="Times New Roman" w:cs="Times New Roman"/>
          <w:sz w:val="28"/>
          <w:szCs w:val="24"/>
        </w:rPr>
        <w:t xml:space="preserve">е физических лиц, погибших </w:t>
      </w:r>
      <w:r>
        <w:rPr>
          <w:rFonts w:ascii="Times New Roman" w:hAnsi="Times New Roman" w:cs="Times New Roman"/>
          <w:sz w:val="28"/>
          <w:szCs w:val="24"/>
        </w:rPr>
        <w:br/>
        <w:t xml:space="preserve">или получивших травмы при прохождении туристских маршрутов, требующих специального сопровождения, по итогам календарного года.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8</w:t>
      </w:r>
      <w:r>
        <w:rPr>
          <w:rFonts w:ascii="Times New Roman" w:hAnsi="Times New Roman" w:cs="Times New Roman"/>
          <w:sz w:val="28"/>
          <w:szCs w:val="24"/>
        </w:rPr>
        <w:t xml:space="preserve">.7</w:t>
      </w:r>
      <w:r>
        <w:rPr>
          <w:rFonts w:ascii="Times New Roman" w:hAnsi="Times New Roman" w:cs="Times New Roman"/>
          <w:sz w:val="28"/>
          <w:szCs w:val="24"/>
        </w:rPr>
        <w:t xml:space="preserve">.</w:t>
      </w:r>
      <w:r>
        <w:rPr>
          <w:rFonts w:ascii="Times New Roman" w:hAnsi="Times New Roman" w:cs="Times New Roman"/>
          <w:sz w:val="28"/>
          <w:szCs w:val="24"/>
        </w:rPr>
        <w:t xml:space="preserve"> Целевым значением ключевого показателя, указанного в подпункте «в» пункта 8</w:t>
      </w:r>
      <w:r>
        <w:rPr>
          <w:rFonts w:ascii="Times New Roman" w:hAnsi="Times New Roman" w:cs="Times New Roman"/>
          <w:sz w:val="28"/>
          <w:szCs w:val="24"/>
        </w:rPr>
        <w:t xml:space="preserve">.1</w:t>
      </w:r>
      <w:r>
        <w:rPr>
          <w:rFonts w:ascii="Times New Roman" w:hAnsi="Times New Roman" w:cs="Times New Roman"/>
          <w:sz w:val="28"/>
          <w:szCs w:val="24"/>
        </w:rPr>
        <w:t xml:space="preserve"> настоящего Положения является снижение значения соответствующего ключевого показателя не менее чем на 10 единиц.</w:t>
      </w:r>
      <w:r/>
    </w:p>
    <w:p>
      <w:pPr>
        <w:pStyle w:val="649"/>
        <w:ind w:firstLine="709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lang w:eastAsia="ru-RU"/>
        </w:rPr>
      </w:r>
      <w:r/>
    </w:p>
    <w:p>
      <w:pPr>
        <w:pStyle w:val="649"/>
        <w:ind w:firstLine="709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lang w:eastAsia="ru-RU"/>
        </w:rPr>
      </w:r>
      <w:r/>
    </w:p>
    <w:p>
      <w:pPr>
        <w:pStyle w:val="649"/>
        <w:ind w:firstLine="709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lang w:eastAsia="ru-RU"/>
        </w:rPr>
      </w:r>
      <w:r/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3432"/>
        <w:gridCol w:w="6633"/>
      </w:tblGrid>
      <w:tr>
        <w:trPr/>
        <w:tc>
          <w:tcPr>
            <w:tcW w:w="3432" w:type="dxa"/>
            <w:textDirection w:val="lrTb"/>
            <w:noWrap w:val="false"/>
          </w:tcPr>
          <w:p>
            <w:pPr>
              <w:pStyle w:val="64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Начальник</w:t>
            </w:r>
            <w:r/>
          </w:p>
          <w:p>
            <w:pPr>
              <w:pStyle w:val="64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управления по туризму</w:t>
            </w:r>
            <w:r/>
          </w:p>
          <w:p>
            <w:pPr>
              <w:pStyle w:val="64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Белгородской области</w:t>
            </w:r>
            <w:r/>
          </w:p>
        </w:tc>
        <w:tc>
          <w:tcPr>
            <w:tcW w:w="6633" w:type="dxa"/>
            <w:textDirection w:val="lrTb"/>
            <w:noWrap w:val="false"/>
          </w:tcPr>
          <w:p>
            <w:pPr>
              <w:pStyle w:val="64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/>
          </w:p>
          <w:p>
            <w:pPr>
              <w:pStyle w:val="64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/>
          </w:p>
          <w:p>
            <w:pPr>
              <w:pStyle w:val="649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И.С.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Подзолкова</w:t>
            </w:r>
            <w:r/>
          </w:p>
        </w:tc>
      </w:tr>
    </w:tbl>
    <w:p>
      <w:pPr>
        <w:spacing w:after="0" w:line="240" w:lineRule="auto"/>
        <w:widowControl w:val="off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/>
    </w:p>
    <w:sectPr>
      <w:footnotePr/>
      <w:endnotePr/>
      <w:type w:val="nextPage"/>
      <w:pgSz w:w="11906" w:h="16838" w:orient="portrait"/>
      <w:pgMar w:top="851" w:right="851" w:bottom="851" w:left="1701" w:header="567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38"/>
    <w:next w:val="63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39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38"/>
    <w:next w:val="63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39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38"/>
    <w:next w:val="63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3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38"/>
    <w:next w:val="63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3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38"/>
    <w:next w:val="63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3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38"/>
    <w:next w:val="63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3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38"/>
    <w:next w:val="63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3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38"/>
    <w:next w:val="63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3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38"/>
    <w:next w:val="63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3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38"/>
    <w:next w:val="63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39"/>
    <w:link w:val="33"/>
    <w:uiPriority w:val="10"/>
    <w:rPr>
      <w:sz w:val="48"/>
      <w:szCs w:val="48"/>
    </w:rPr>
  </w:style>
  <w:style w:type="paragraph" w:styleId="35">
    <w:name w:val="Subtitle"/>
    <w:basedOn w:val="638"/>
    <w:next w:val="63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39"/>
    <w:link w:val="35"/>
    <w:uiPriority w:val="11"/>
    <w:rPr>
      <w:sz w:val="24"/>
      <w:szCs w:val="24"/>
    </w:rPr>
  </w:style>
  <w:style w:type="paragraph" w:styleId="37">
    <w:name w:val="Quote"/>
    <w:basedOn w:val="638"/>
    <w:next w:val="63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38"/>
    <w:next w:val="63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639"/>
    <w:link w:val="642"/>
    <w:uiPriority w:val="99"/>
  </w:style>
  <w:style w:type="character" w:styleId="44">
    <w:name w:val="Footer Char"/>
    <w:basedOn w:val="639"/>
    <w:link w:val="644"/>
    <w:uiPriority w:val="99"/>
  </w:style>
  <w:style w:type="paragraph" w:styleId="45">
    <w:name w:val="Caption"/>
    <w:basedOn w:val="638"/>
    <w:next w:val="6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44"/>
    <w:uiPriority w:val="99"/>
  </w:style>
  <w:style w:type="table" w:styleId="48">
    <w:name w:val="Table Grid Light"/>
    <w:basedOn w:val="6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3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39"/>
    <w:uiPriority w:val="99"/>
    <w:unhideWhenUsed/>
    <w:rPr>
      <w:vertAlign w:val="superscript"/>
    </w:rPr>
  </w:style>
  <w:style w:type="paragraph" w:styleId="177">
    <w:name w:val="endnote text"/>
    <w:basedOn w:val="63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39"/>
    <w:uiPriority w:val="99"/>
    <w:semiHidden/>
    <w:unhideWhenUsed/>
    <w:rPr>
      <w:vertAlign w:val="superscript"/>
    </w:rPr>
  </w:style>
  <w:style w:type="paragraph" w:styleId="180">
    <w:name w:val="toc 1"/>
    <w:basedOn w:val="638"/>
    <w:next w:val="63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38"/>
    <w:next w:val="63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38"/>
    <w:next w:val="63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38"/>
    <w:next w:val="63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38"/>
    <w:next w:val="63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38"/>
    <w:next w:val="63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38"/>
    <w:next w:val="63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38"/>
    <w:next w:val="63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38"/>
    <w:next w:val="63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38"/>
    <w:next w:val="638"/>
    <w:uiPriority w:val="99"/>
    <w:unhideWhenUsed/>
    <w:pPr>
      <w:spacing w:after="0" w:afterAutospacing="0"/>
    </w:pPr>
  </w:style>
  <w:style w:type="paragraph" w:styleId="638" w:default="1">
    <w:name w:val="Normal"/>
    <w:qFormat/>
  </w:style>
  <w:style w:type="character" w:styleId="639" w:default="1">
    <w:name w:val="Default Paragraph Font"/>
    <w:uiPriority w:val="1"/>
    <w:semiHidden/>
    <w:unhideWhenUsed/>
  </w:style>
  <w:style w:type="table" w:styleId="6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1" w:default="1">
    <w:name w:val="No List"/>
    <w:uiPriority w:val="99"/>
    <w:semiHidden/>
    <w:unhideWhenUsed/>
  </w:style>
  <w:style w:type="paragraph" w:styleId="642">
    <w:name w:val="Header"/>
    <w:basedOn w:val="638"/>
    <w:link w:val="64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43" w:customStyle="1">
    <w:name w:val="Верхний колонтитул Знак"/>
    <w:basedOn w:val="639"/>
    <w:link w:val="642"/>
    <w:uiPriority w:val="99"/>
  </w:style>
  <w:style w:type="paragraph" w:styleId="644">
    <w:name w:val="Footer"/>
    <w:basedOn w:val="638"/>
    <w:link w:val="64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45" w:customStyle="1">
    <w:name w:val="Нижний колонтитул Знак"/>
    <w:basedOn w:val="639"/>
    <w:link w:val="644"/>
    <w:uiPriority w:val="99"/>
  </w:style>
  <w:style w:type="paragraph" w:styleId="646">
    <w:name w:val="Balloon Text"/>
    <w:basedOn w:val="638"/>
    <w:link w:val="64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47" w:customStyle="1">
    <w:name w:val="Текст выноски Знак"/>
    <w:basedOn w:val="639"/>
    <w:link w:val="646"/>
    <w:uiPriority w:val="99"/>
    <w:semiHidden/>
    <w:rPr>
      <w:rFonts w:ascii="Segoe UI" w:hAnsi="Segoe UI" w:cs="Segoe UI"/>
      <w:sz w:val="18"/>
      <w:szCs w:val="18"/>
    </w:rPr>
  </w:style>
  <w:style w:type="paragraph" w:styleId="648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649">
    <w:name w:val="No Spacing"/>
    <w:link w:val="650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650" w:customStyle="1">
    <w:name w:val="Без интервала Знак"/>
    <w:link w:val="649"/>
    <w:rPr>
      <w:rFonts w:ascii="Calibri" w:hAnsi="Calibri" w:eastAsia="Calibri" w:cs="Times New Roman"/>
    </w:rPr>
  </w:style>
  <w:style w:type="table" w:styleId="651">
    <w:name w:val="Table Grid"/>
    <w:basedOn w:val="64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52">
    <w:name w:val="Hyperlink"/>
    <w:basedOn w:val="639"/>
    <w:uiPriority w:val="99"/>
    <w:unhideWhenUsed/>
    <w:rPr>
      <w:color w:val="0563c1" w:themeColor="hyperlink"/>
      <w:u w:val="single"/>
    </w:rPr>
  </w:style>
  <w:style w:type="paragraph" w:styleId="653" w:customStyle="1">
    <w:name w:val="ConsPlusTextList"/>
    <w:pPr>
      <w:spacing w:after="0" w:line="240" w:lineRule="auto"/>
      <w:widowControl w:val="off"/>
    </w:pPr>
    <w:rPr>
      <w:rFonts w:ascii="Arial" w:hAnsi="Arial" w:cs="Arial" w:eastAsiaTheme="minorEastAsia"/>
      <w:sz w:val="20"/>
      <w:lang w:eastAsia="ru-RU"/>
    </w:rPr>
  </w:style>
  <w:style w:type="paragraph" w:styleId="654" w:customStyle="1">
    <w:name w:val="Standard"/>
    <w:pPr>
      <w:ind w:firstLine="280"/>
      <w:jc w:val="both"/>
      <w:spacing w:before="180" w:after="0" w:line="240" w:lineRule="auto"/>
      <w:widowControl w:val="off"/>
    </w:pPr>
    <w:rPr>
      <w:rFonts w:ascii="Arial" w:hAnsi="Arial" w:eastAsia="Arial" w:cs="Arial"/>
      <w:sz w:val="20"/>
      <w:szCs w:val="20"/>
      <w:lang w:eastAsia="zh-CN"/>
    </w:rPr>
  </w:style>
  <w:style w:type="paragraph" w:styleId="655">
    <w:name w:val="List Paragraph"/>
    <w:basedOn w:val="638"/>
    <w:uiPriority w:val="34"/>
    <w:qFormat/>
    <w:pPr>
      <w:contextualSpacing/>
      <w:ind w:left="720"/>
    </w:pPr>
  </w:style>
  <w:style w:type="paragraph" w:styleId="656" w:customStyle="1">
    <w:name w:val="ConsPlusTitle"/>
    <w:pPr>
      <w:spacing w:after="0" w:line="240" w:lineRule="auto"/>
      <w:widowControl w:val="off"/>
    </w:pPr>
    <w:rPr>
      <w:rFonts w:ascii="Calibri" w:hAnsi="Calibri" w:cs="Calibri" w:eastAsiaTheme="minorEastAsia"/>
      <w:b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login.consultant.ru/link/?req=doc&amp;base=LAW&amp;n=495001&amp;dst=10008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8B865-FDA0-4781-80C7-8663B9119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4</cp:revision>
  <dcterms:created xsi:type="dcterms:W3CDTF">2025-02-17T12:39:00Z</dcterms:created>
  <dcterms:modified xsi:type="dcterms:W3CDTF">2025-02-19T06:26:58Z</dcterms:modified>
</cp:coreProperties>
</file>