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jc w:val="center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919"/>
        <w:jc w:val="center"/>
        <w:spacing w:before="0" w:beforeAutospacing="0" w:after="0" w:afterAutospacing="0"/>
      </w:pPr>
      <w:r/>
      <w:r/>
    </w:p>
    <w:p>
      <w:pPr>
        <w:pStyle w:val="919"/>
        <w:jc w:val="center"/>
        <w:spacing w:before="0" w:beforeAutospacing="0" w:after="0" w:afterAutospacing="0"/>
      </w:pPr>
      <w:r/>
      <w:r/>
    </w:p>
    <w:p>
      <w:pPr>
        <w:pStyle w:val="919"/>
        <w:jc w:val="center"/>
        <w:spacing w:before="0" w:beforeAutospacing="0" w:after="0" w:afterAutospacing="0"/>
      </w:pPr>
      <w:r/>
      <w:r/>
    </w:p>
    <w:p>
      <w:pPr>
        <w:pStyle w:val="919"/>
        <w:jc w:val="center"/>
        <w:spacing w:before="0" w:beforeAutospacing="0" w:after="0" w:afterAutospacing="0"/>
      </w:pPr>
      <w:r/>
      <w:r/>
    </w:p>
    <w:p>
      <w:pPr>
        <w:pStyle w:val="919"/>
        <w:jc w:val="center"/>
        <w:spacing w:before="0" w:beforeAutospacing="0" w:after="0" w:afterAutospacing="0"/>
      </w:pPr>
      <w:r/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предоставления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субсидии</w:t>
      </w:r>
      <w:r/>
    </w:p>
    <w:p>
      <w:pPr>
        <w:pStyle w:val="91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из областного бюджета на возмещение части затрат юридическим </w:t>
        <w:br/>
        <w:t xml:space="preserve">лицам и индивидуальным предпринимателям, реализующим инвестиционные проекты по строительству объектов зарядной инфраструктуры, на закупку оборудования объектов зарядно</w:t>
      </w:r>
      <w:r>
        <w:rPr>
          <w:b/>
          <w:sz w:val="28"/>
          <w:szCs w:val="28"/>
        </w:rPr>
        <w:t xml:space="preserve">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b/>
          <w:sz w:val="28"/>
          <w:szCs w:val="28"/>
        </w:rPr>
        <w:t xml:space="preserve"> </w:t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ind w:firstLine="708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со статьей 78 Бюджетного кодекса Российской Феде</w:t>
      </w:r>
      <w:r>
        <w:rPr>
          <w:sz w:val="28"/>
          <w:szCs w:val="28"/>
          <w:highlight w:val="none"/>
        </w:rPr>
        <w:t xml:space="preserve">рации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постановлением Правительства Российской Федерации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от 25 октября 2023 г</w:t>
      </w:r>
      <w:r>
        <w:rPr>
          <w:sz w:val="28"/>
          <w:szCs w:val="28"/>
          <w:highlight w:val="none"/>
        </w:rPr>
        <w:t xml:space="preserve">ода № 1782 «Об утверждении общих требований </w:t>
        <w:br/>
      </w:r>
      <w:r>
        <w:rPr>
          <w:sz w:val="28"/>
          <w:szCs w:val="28"/>
          <w:highlight w:val="none"/>
        </w:rPr>
        <w:t xml:space="preserve">к нормативным правовым актам, муниципальным</w:t>
      </w:r>
      <w:r>
        <w:rPr>
          <w:sz w:val="28"/>
          <w:szCs w:val="28"/>
          <w:highlight w:val="none"/>
        </w:rPr>
        <w:t xml:space="preserve">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</w:t>
      </w:r>
      <w:r>
        <w:rPr>
          <w:sz w:val="28"/>
          <w:szCs w:val="28"/>
          <w:highlight w:val="none"/>
        </w:rPr>
        <w:t xml:space="preserve">, работ, услуг и проведение отборов получателей указанных субсидий, в том числе грантов в форуме субсидий</w:t>
      </w:r>
      <w:r>
        <w:rPr>
          <w:sz w:val="28"/>
          <w:szCs w:val="28"/>
          <w:highlight w:val="none"/>
        </w:rPr>
        <w:t xml:space="preserve">»,</w:t>
      </w:r>
      <w:r>
        <w:rPr>
          <w:sz w:val="28"/>
          <w:szCs w:val="28"/>
          <w:highlight w:val="none"/>
        </w:rPr>
        <w:t xml:space="preserve"> распоряжением Правительства Российской Федерации от 23 августа 2021 года № 2290-р «Об утверждении Концепции по развитию производства </w:t>
        <w:br/>
        <w:t xml:space="preserve">и использования электрического автомобильного транспорта в Российской Федерации на период до 2030 года»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Правилами </w:t>
      </w:r>
      <w:r>
        <w:rPr>
          <w:sz w:val="28"/>
          <w:szCs w:val="28"/>
          <w:highlight w:val="none"/>
        </w:rPr>
        <w:t xml:space="preserve">предоставления </w:t>
        <w:br/>
        <w:t xml:space="preserve">и распределения субсидий из федерального </w:t>
      </w:r>
      <w:r>
        <w:rPr>
          <w:sz w:val="28"/>
          <w:szCs w:val="28"/>
          <w:highlight w:val="none"/>
        </w:rPr>
        <w:t xml:space="preserve">бюджета бюджетам субъектов Российской Федерации в целях </w:t>
      </w:r>
      <w:r>
        <w:rPr>
          <w:sz w:val="28"/>
          <w:szCs w:val="28"/>
          <w:highlight w:val="none"/>
        </w:rPr>
        <w:t xml:space="preserve">софинансирования расходных обязательств субъектов </w:t>
      </w:r>
      <w:r>
        <w:rPr>
          <w:sz w:val="28"/>
          <w:szCs w:val="28"/>
          <w:highlight w:val="none"/>
        </w:rPr>
        <w:t xml:space="preserve">российской федерации, возникающих при развитии </w:t>
      </w:r>
      <w:r>
        <w:rPr>
          <w:sz w:val="28"/>
          <w:szCs w:val="28"/>
          <w:highlight w:val="none"/>
        </w:rPr>
        <w:t xml:space="preserve">зарядной инфраструктуры для электромобилей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приведенными в постановлении Правительства Российской Федерации от 15 апр</w:t>
      </w:r>
      <w:r>
        <w:rPr>
          <w:sz w:val="28"/>
          <w:szCs w:val="28"/>
        </w:rPr>
        <w:t xml:space="preserve">еля 2014 года № 321</w:t>
      </w:r>
      <w:r>
        <w:rPr>
          <w:sz w:val="28"/>
          <w:szCs w:val="28"/>
        </w:rPr>
        <w:t xml:space="preserve"> </w:t>
        <w:br/>
        <w:t xml:space="preserve">«</w:t>
      </w:r>
      <w:r>
        <w:rPr>
          <w:sz w:val="28"/>
          <w:szCs w:val="28"/>
        </w:rPr>
        <w:t xml:space="preserve">Об утверждении государственной программы Российской Федерации «Развитие энергетики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Правительство Белгородской области </w:t>
      </w:r>
      <w:r>
        <w:rPr>
          <w:b/>
          <w:sz w:val="28"/>
          <w:szCs w:val="28"/>
        </w:rPr>
        <w:br/>
        <w:t xml:space="preserve">п о с т а н о в л я е т: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/>
    </w:p>
    <w:p>
      <w:pPr>
        <w:pStyle w:val="919"/>
        <w:numPr>
          <w:ilvl w:val="0"/>
          <w:numId w:val="4"/>
        </w:numPr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</w:t>
      </w:r>
      <w:r>
        <w:rPr>
          <w:sz w:val="28"/>
          <w:szCs w:val="28"/>
        </w:rPr>
        <w:t xml:space="preserve">предоставления субсидий</w:t>
      </w:r>
      <w:r>
        <w:rPr>
          <w:sz w:val="28"/>
          <w:szCs w:val="28"/>
        </w:rPr>
        <w:t xml:space="preserve"> </w:t>
        <w:br/>
        <w:t xml:space="preserve">из областного бюджета на возмещение </w:t>
      </w:r>
      <w:r>
        <w:rPr>
          <w:sz w:val="28"/>
          <w:szCs w:val="28"/>
        </w:rPr>
        <w:t xml:space="preserve">части затрат юридическим лицам </w:t>
        <w:br/>
        <w:t xml:space="preserve">и индивидуальным предпринимателям, </w:t>
      </w:r>
      <w:r>
        <w:rPr>
          <w:sz w:val="28"/>
          <w:szCs w:val="28"/>
        </w:rPr>
        <w:t xml:space="preserve">реализующих инвестиционные проекты по строительству объектов зарядной инфраструктуры на территории Белгородской области,</w:t>
      </w:r>
      <w:r>
        <w:rPr>
          <w:sz w:val="28"/>
          <w:szCs w:val="28"/>
        </w:rPr>
        <w:t xml:space="preserve"> на закупку оборудования объектов зарядной </w:t>
      </w:r>
      <w:r>
        <w:rPr>
          <w:sz w:val="28"/>
          <w:szCs w:val="28"/>
        </w:rPr>
        <w:t xml:space="preserve">инфраструктуры для быстрой зарядки электрического </w:t>
      </w:r>
      <w:r>
        <w:rPr>
          <w:sz w:val="28"/>
          <w:szCs w:val="28"/>
        </w:rPr>
        <w:t xml:space="preserve">автомобильного транспорта и технологического присоединения </w:t>
      </w:r>
      <w:r>
        <w:rPr>
          <w:sz w:val="28"/>
          <w:szCs w:val="28"/>
        </w:rPr>
        <w:t xml:space="preserve">объектов зарядной инфраструктуры для быстрой зарядки </w:t>
      </w:r>
      <w:r>
        <w:rPr>
          <w:sz w:val="28"/>
          <w:szCs w:val="28"/>
        </w:rPr>
        <w:t xml:space="preserve">электрического автомобильного транспорта </w:t>
      </w:r>
      <w:r>
        <w:rPr>
          <w:sz w:val="28"/>
          <w:szCs w:val="28"/>
        </w:rPr>
        <w:t xml:space="preserve">к электрическим сетям</w:t>
      </w:r>
      <w:r>
        <w:rPr>
          <w:sz w:val="28"/>
          <w:szCs w:val="28"/>
        </w:rPr>
        <w:t xml:space="preserve"> (Порядок прилагается).</w:t>
      </w:r>
      <w:r>
        <w:rPr>
          <w:sz w:val="28"/>
          <w:szCs w:val="28"/>
        </w:rPr>
      </w:r>
      <w:r/>
    </w:p>
    <w:p>
      <w:pPr>
        <w:pStyle w:val="919"/>
        <w:numPr>
          <w:ilvl w:val="0"/>
          <w:numId w:val="4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постановления возложить на первого </w:t>
      </w:r>
      <w:r>
        <w:rPr>
          <w:sz w:val="28"/>
          <w:szCs w:val="28"/>
        </w:rPr>
        <w:t xml:space="preserve">заместителя Губернатора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Гладского</w:t>
      </w:r>
      <w:r>
        <w:rPr>
          <w:sz w:val="28"/>
          <w:szCs w:val="28"/>
        </w:rPr>
        <w:t xml:space="preserve"> Д.Г.</w:t>
      </w:r>
      <w:r>
        <w:rPr>
          <w:sz w:val="28"/>
          <w:szCs w:val="28"/>
        </w:rPr>
        <w:t xml:space="preserve"> </w:t>
      </w:r>
      <w:r/>
    </w:p>
    <w:p>
      <w:pPr>
        <w:pStyle w:val="919"/>
        <w:numPr>
          <w:ilvl w:val="0"/>
          <w:numId w:val="4"/>
        </w:numPr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</w:t>
      </w:r>
      <w:r>
        <w:rPr>
          <w:sz w:val="28"/>
          <w:szCs w:val="28"/>
        </w:rPr>
        <w:t xml:space="preserve">силу с 1 января 2024 года</w:t>
      </w:r>
      <w:r>
        <w:rPr>
          <w:sz w:val="28"/>
          <w:szCs w:val="28"/>
        </w:rPr>
        <w:t xml:space="preserve">.</w:t>
      </w:r>
      <w:r/>
    </w:p>
    <w:p>
      <w:pPr>
        <w:pStyle w:val="91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19"/>
        <w:ind w:firstLine="70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/>
    </w:p>
    <w:p>
      <w:pPr>
        <w:pStyle w:val="919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В.В. Гладков</w:t>
      </w:r>
      <w:r/>
    </w:p>
    <w:p>
      <w:pPr>
        <w:shd w:val="nil" w:color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/>
    </w:p>
    <w:p>
      <w:pPr>
        <w:pStyle w:val="919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0173" w:type="dxa"/>
        <w:tblLook w:val="04A0" w:firstRow="1" w:lastRow="0" w:firstColumn="1" w:lastColumn="0" w:noHBand="0" w:noVBand="1"/>
      </w:tblPr>
      <w:tblGrid>
        <w:gridCol w:w="4567"/>
        <w:gridCol w:w="5606"/>
      </w:tblGrid>
      <w:tr>
        <w:trPr>
          <w:trHeight w:val="2531"/>
        </w:trPr>
        <w:tc>
          <w:tcPr>
            <w:tcW w:w="4567" w:type="dxa"/>
            <w:textDirection w:val="lrTb"/>
            <w:noWrap w:val="false"/>
          </w:tcPr>
          <w:p>
            <w:pPr>
              <w:spacing w:line="256" w:lineRule="auto"/>
              <w:rPr>
                <w:rFonts w:ascii="Times New Roman" w:hAnsi="Times New Roman" w:eastAsia="Times New Roman" w:cs="Times New Roman"/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bCs/>
                <w:color w:val="ffffff"/>
                <w:sz w:val="32"/>
                <w:szCs w:val="32"/>
                <w:lang w:eastAsia="ru-RU"/>
              </w:rPr>
              <w:t xml:space="preserve">т 20  мая  2012 г.  № 326</w:t>
            </w:r>
            <w:bookmarkStart w:id="0" w:name="Par23"/>
            <w:r/>
            <w:bookmarkEnd w:id="0"/>
            <w:r/>
            <w:r/>
          </w:p>
        </w:tc>
        <w:tc>
          <w:tcPr>
            <w:shd w:val="clear" w:color="auto" w:fill="auto"/>
            <w:tcW w:w="5606" w:type="dxa"/>
            <w:textDirection w:val="lrTb"/>
            <w:noWrap w:val="false"/>
          </w:tcPr>
          <w:p>
            <w:pPr>
              <w:pStyle w:val="903"/>
              <w:ind w:left="536"/>
              <w:jc w:val="center"/>
              <w:spacing w:line="256" w:lineRule="auto"/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Приложение </w:t>
            </w:r>
            <w:r/>
          </w:p>
          <w:p>
            <w:pPr>
              <w:pStyle w:val="903"/>
              <w:ind w:left="536"/>
              <w:jc w:val="center"/>
              <w:spacing w:line="256" w:lineRule="auto"/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r>
            <w:r/>
          </w:p>
          <w:p>
            <w:pPr>
              <w:pStyle w:val="903"/>
              <w:ind w:left="536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УТВЕРЖДЕН</w:t>
            </w:r>
            <w:r/>
          </w:p>
          <w:p>
            <w:pPr>
              <w:pStyle w:val="903"/>
              <w:ind w:left="536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остановлением Правительства</w:t>
            </w:r>
            <w:r/>
          </w:p>
          <w:p>
            <w:pPr>
              <w:ind w:left="536"/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Белгородской области</w:t>
            </w:r>
            <w:r/>
          </w:p>
          <w:p>
            <w:pPr>
              <w:ind w:left="536"/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от ___ ________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_______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г.</w:t>
            </w:r>
            <w:r/>
          </w:p>
          <w:p>
            <w:pPr>
              <w:ind w:left="536"/>
              <w:jc w:val="center"/>
              <w:spacing w:after="0" w:line="25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№_____ </w:t>
            </w:r>
            <w:r/>
          </w:p>
          <w:p>
            <w:pPr>
              <w:ind w:left="536"/>
              <w:jc w:val="center"/>
              <w:spacing w:line="25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Порядок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редоставления субсидий из областног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бюджета на возмещение части затрат юридическим лицам и индивидуальным предпринимателям, реализующих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1. Общие положения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/>
    </w:p>
    <w:p>
      <w:pPr>
        <w:ind w:left="0" w:right="0" w:firstLine="709"/>
        <w:jc w:val="both"/>
        <w:spacing w:after="0" w:line="240" w:lineRule="auto"/>
        <w:rPr>
          <w:color w:val="000000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предоставления субсидий из областного бюджета на возмещение части затрат юридическим лицам и индивидуальн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 предпринимателям, реализующих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инфраструктуры для быстрой зарядки электрического автомобильного транспо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 (далее – Порядок) устанавливает цель, условия и  порядок предоставления из областного бюджета субсидий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юридическим лицам и индивидуальным предпринимателям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возмещение части затрат на закупку оборудования для развития зарядной инфраструктуры быстрой зарядки электрического автомобильного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транспорта </w:t>
        <w:br/>
        <w:t xml:space="preserve">и технологическое присоединение объектов зарядной инфраструктуры </w:t>
        <w:br/>
        <w:t xml:space="preserve">к электрическим сетям в рамках Концепции по развитию производства </w:t>
        <w:br/>
        <w:t xml:space="preserve">и использования электрического автомобильного транспорта в Российской Федерации на период до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 года, утвержденной Распоряжением Правительства Российской Федерации от 23 августа 2021 года № 2290-р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  <w:br/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Концепции по развитию производства и использования электрического автомобильного транспорта в Российской Федерации на период до 2030 года»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color w:val="000000"/>
          <w:lang w:eastAsia="ru-RU" w:bidi="ru-RU"/>
        </w:rPr>
        <w:t xml:space="preserve"> </w:t>
      </w:r>
      <w:r/>
    </w:p>
    <w:p>
      <w:pPr>
        <w:pStyle w:val="918"/>
        <w:ind w:firstLine="740"/>
        <w:spacing w:before="0" w:line="320" w:lineRule="exact"/>
        <w:shd w:val="clear" w:color="auto" w:fill="auto"/>
        <w:tabs>
          <w:tab w:val="left" w:pos="1696" w:leader="none"/>
        </w:tabs>
      </w:pPr>
      <w:r>
        <w:rPr>
          <w:lang w:eastAsia="ru-RU"/>
        </w:rPr>
        <w:t xml:space="preserve">1.2. </w:t>
      </w:r>
      <w:r>
        <w:rPr>
          <w:lang w:eastAsia="ru-RU"/>
        </w:rPr>
        <w:t xml:space="preserve">Основные понятия, используемые в Порядке:</w:t>
      </w:r>
      <w:r/>
    </w:p>
    <w:p>
      <w:pPr>
        <w:pStyle w:val="918"/>
        <w:ind w:left="0" w:right="0" w:firstLine="709"/>
        <w:spacing w:before="0" w:line="320" w:lineRule="exact"/>
        <w:shd w:val="clear" w:color="auto" w:fill="auto"/>
        <w:tabs>
          <w:tab w:val="left" w:pos="1696" w:leader="none"/>
        </w:tabs>
      </w:pPr>
      <w:r>
        <w:rPr>
          <w:lang w:eastAsia="ru-RU"/>
        </w:rPr>
        <w:t xml:space="preserve">- ре</w:t>
      </w:r>
      <w:r>
        <w:rPr>
          <w:lang w:eastAsia="ru-RU"/>
        </w:rPr>
        <w:t xml:space="preserve">ализация инве</w:t>
      </w:r>
      <w:r>
        <w:rPr>
          <w:lang w:eastAsia="ru-RU"/>
        </w:rPr>
        <w:t xml:space="preserve">стиционного проекта по строительству объектов зарядной инфраструктуры на территории Белгородской области для быстрой зарядки электрического автомобильного транспорта - осуществление инвестиций, необходимых для строительства объекта зарядной инфраструктуры </w:t>
      </w:r>
      <w:r>
        <w:rPr>
          <w:lang w:eastAsia="ru-RU"/>
        </w:rPr>
        <w:t xml:space="preserve">на территории Белгородской области</w:t>
      </w:r>
      <w:r>
        <w:rPr>
          <w:lang w:eastAsia="ru-RU"/>
        </w:rPr>
        <w:t xml:space="preserve"> для быстрой зарядки э</w:t>
      </w:r>
      <w:r>
        <w:rPr>
          <w:lang w:eastAsia="ru-RU"/>
        </w:rPr>
        <w:t xml:space="preserve">лектрического автомобильного транспорта;</w:t>
      </w:r>
      <w:r/>
    </w:p>
    <w:p>
      <w:pPr>
        <w:pStyle w:val="918"/>
        <w:ind w:left="0" w:right="0" w:firstLine="709"/>
        <w:spacing w:before="0" w:line="320" w:lineRule="exact"/>
        <w:shd w:val="clear" w:color="auto" w:fill="auto"/>
        <w:tabs>
          <w:tab w:val="left" w:pos="1696" w:leader="none"/>
        </w:tabs>
      </w:pPr>
      <w:r>
        <w:rPr>
          <w:lang w:eastAsia="ru-RU"/>
        </w:rPr>
        <w:t xml:space="preserve">- э</w:t>
      </w:r>
      <w:r>
        <w:rPr>
          <w:lang w:eastAsia="ru-RU"/>
        </w:rPr>
        <w:t xml:space="preserve">лектрический автомобильный транспорт - транспортные средства категорий M1, M2, M3, № 1, № 2, № 3, L7, с улучшенными показателями энергоэффективности и экологичности, работающие на альтернативных источниках энергии (тяговая аккумуляторная батарея и водородн</w:t>
      </w:r>
      <w:r>
        <w:rPr>
          <w:lang w:eastAsia="ru-RU"/>
        </w:rPr>
        <w:t xml:space="preserve">ый топливный элемент), и инфраструктура, обеспечивающая их функционирование;</w:t>
      </w:r>
      <w:r/>
    </w:p>
    <w:p>
      <w:pPr>
        <w:pStyle w:val="918"/>
        <w:ind w:left="0" w:right="0" w:firstLine="709"/>
        <w:spacing w:before="0" w:line="320" w:lineRule="exact"/>
        <w:shd w:val="clear" w:color="auto" w:fill="auto"/>
        <w:tabs>
          <w:tab w:val="left" w:pos="1696" w:leader="none"/>
        </w:tabs>
        <w:rPr>
          <w:highlight w:val="none"/>
          <w:lang w:eastAsia="ru-RU"/>
        </w:rPr>
      </w:pPr>
      <w:r>
        <w:rPr>
          <w:lang w:eastAsia="ru-RU"/>
        </w:rPr>
        <w:t xml:space="preserve">- о</w:t>
      </w:r>
      <w:r>
        <w:rPr>
          <w:lang w:eastAsia="ru-RU"/>
        </w:rPr>
        <w:t xml:space="preserve">бъ</w:t>
      </w:r>
      <w:r>
        <w:rPr>
          <w:lang w:eastAsia="ru-RU"/>
        </w:rPr>
        <w:t xml:space="preserve">ект зарядной инфраструктуры (для быстрой зарядки электрического автомобильного транспорта) - стационарная автомобильная зарядная станция публичного доступа, обеспечивающая возможность быстрой зарядки электрического автомобильного транспорта, технические ха</w:t>
      </w:r>
      <w:r>
        <w:rPr>
          <w:lang w:eastAsia="ru-RU"/>
        </w:rPr>
        <w:t xml:space="preserve">рактеристики оборудования которой соответствуют характеристикам, установленным приказом Министерства промышленности и торговли Российской Федерации </w:t>
      </w:r>
      <w:r>
        <w:rPr>
          <w:lang w:eastAsia="ru-RU"/>
        </w:rPr>
        <w:t xml:space="preserve">от 29 апреля 2022 года № 1776 </w:t>
      </w:r>
      <w:r>
        <w:rPr>
          <w:lang w:eastAsia="ru-RU"/>
        </w:rPr>
        <w:t xml:space="preserve">«Об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</w:t>
      </w:r>
      <w:r>
        <w:rPr>
          <w:lang w:eastAsia="ru-RU"/>
        </w:rPr>
        <w:t xml:space="preserve">;</w:t>
      </w:r>
      <w:r/>
    </w:p>
    <w:p>
      <w:pPr>
        <w:pStyle w:val="918"/>
        <w:ind w:left="0" w:right="0" w:firstLine="0"/>
        <w:spacing w:before="0" w:line="320" w:lineRule="exact"/>
        <w:shd w:val="clear" w:color="auto" w:fill="auto"/>
        <w:tabs>
          <w:tab w:val="left" w:pos="1696" w:leader="none"/>
        </w:tabs>
      </w:pPr>
      <w:r>
        <w:rPr>
          <w:highlight w:val="none"/>
          <w:lang w:eastAsia="ru-RU"/>
        </w:rPr>
        <w:t xml:space="preserve">           - </w:t>
      </w:r>
      <w:r>
        <w:rPr>
          <w:highlight w:val="yellow"/>
          <w:lang w:eastAsia="ru-RU"/>
        </w:rPr>
        <w:t xml:space="preserve">участник отбора - это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юрид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ические лица (за исключением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государственных (муниципальных) учреждений) и индивидуальные предприниматели, реализующие инвестиционные проекты по строительству объектов зарядной инфраструктуры (далее – получатели субсидии) на территории Белгородской области для быстрой зарядки электри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ч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еского автомобильного транспорта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и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по техн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ологическому присоединению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highlight w:val="none"/>
          <w:lang w:eastAsia="ru-RU"/>
        </w:rPr>
        <w:t xml:space="preserve"> претендующими на получение субсидии на возмещение затрат на закупку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технологическое присоединение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зарядной инфраструктуры для быстрой зарядки электрического автомобильного транспорта к электрическим сетям</w:t>
      </w:r>
      <w:r>
        <w:rPr>
          <w:highlight w:val="none"/>
          <w:lang w:eastAsia="ru-RU"/>
        </w:rPr>
        <w:t xml:space="preserve">;</w:t>
      </w:r>
      <w:r>
        <w:rPr>
          <w:highlight w:val="none"/>
          <w:lang w:eastAsia="ru-RU"/>
        </w:rPr>
      </w:r>
      <w:r/>
    </w:p>
    <w:p>
      <w:pPr>
        <w:pStyle w:val="918"/>
        <w:ind w:left="0" w:right="0" w:firstLine="0"/>
        <w:spacing w:before="0" w:line="320" w:lineRule="exact"/>
        <w:shd w:val="clear" w:color="auto" w:fill="auto"/>
        <w:tabs>
          <w:tab w:val="left" w:pos="1696" w:leader="none"/>
        </w:tabs>
      </w:pPr>
      <w:r>
        <w:rPr>
          <w:highlight w:val="none"/>
          <w:lang w:eastAsia="ru-RU"/>
        </w:rPr>
        <w:t xml:space="preserve">          - победитель отбора – это участник отбора соответствующий требованиям отбора и признанный в соответствующим порядке победителем;</w:t>
      </w:r>
      <w:r>
        <w:rPr>
          <w:highlight w:val="none"/>
          <w:lang w:eastAsia="ru-RU"/>
        </w:rPr>
      </w:r>
      <w:r/>
    </w:p>
    <w:p>
      <w:pPr>
        <w:pStyle w:val="918"/>
        <w:ind w:left="0" w:right="0" w:firstLine="0"/>
        <w:spacing w:before="0" w:line="320" w:lineRule="exact"/>
        <w:shd w:val="clear" w:color="auto" w:fill="auto"/>
        <w:tabs>
          <w:tab w:val="left" w:pos="1696" w:leader="none"/>
        </w:tabs>
      </w:pPr>
      <w:r>
        <w:rPr>
          <w:highlight w:val="none"/>
          <w:lang w:eastAsia="ru-RU"/>
        </w:rPr>
        <w:t xml:space="preserve">          - получатель субсидии – это победитель отбора с которым заключено соглашение.</w:t>
      </w:r>
      <w:r>
        <w:rPr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лью предоставления субсидий являетс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  для быстрой зарядки электрического автомобильного транс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та, в связи с ранее осуществленными </w:t>
        <w:br/>
        <w:t xml:space="preserve">ими инвестициями на закупку оборудования объектов зарядной инфраструктуры для быстрой зарядки электрического автомобильного транспорта и технологическое присоединение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зарядной инфраструктуры для быстрой зарядки электрического автомобильного транспорта к электрическим сетям,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в соответствии со структурным элементом государственнрой программы Белгородской области .............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, Утвержденной ППБО от 18.12.2023 года №.........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..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национального проекта.</w:t>
      </w:r>
      <w:r>
        <w:rPr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1.4. 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Главным распорядителем бюджетных средств является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инистерство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экономического развития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промышленности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Белгородской области 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установленном порядке лимиты бюджетных обязате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льств на предоставление субсидии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1.5. Информация о субсидиях размещается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на едином портале бюджетной системы Российской Федерации в информационно- телекоммуникационной сети «Интернет» ( далее – сеть «Интернет», единый портал) в порядке, установленном Министерством финансов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1.6. </w:t>
      </w:r>
      <w:r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</w:t>
      </w:r>
      <w:r>
        <w:rPr>
          <w:rFonts w:ascii="Times New Roman" w:hAnsi="Times New Roman" w:cs="Times New Roman"/>
          <w:sz w:val="28"/>
          <w:szCs w:val="28"/>
        </w:rPr>
        <w:t xml:space="preserve">на сайте Министерства в информационно - 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(http://minecprom.ru)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Губернатора Белгородской области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от.....№.....</w:t>
      </w:r>
      <w:r>
        <w:rPr>
          <w:highlight w:val="yellow"/>
        </w:rPr>
      </w:r>
      <w:r/>
    </w:p>
    <w:p>
      <w:pPr>
        <w:contextualSpacing/>
        <w:ind w:left="0" w:right="0" w:firstLine="0"/>
        <w:jc w:val="both"/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1.7. </w:t>
      </w:r>
      <w:r>
        <w:rPr>
          <w:rFonts w:ascii="Times New Roman" w:hAnsi="Times New Roman" w:cs="Times New Roman"/>
          <w:sz w:val="28"/>
          <w:szCs w:val="28"/>
        </w:rPr>
        <w:t xml:space="preserve">Способом проведения отбора для предоставления субсидий является запрос предложений на основании заявок, направленных участниками отбора для уч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астия в отборе (далее - Заявка), исходя из соответствия участника отбора  критериям отбора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очередности поступлени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заявок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0" w:right="0" w:firstLine="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Порядок проведения отбора получателей субсидий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размещает объявление о проведении отбора 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не позднее 3-х календарных дней до дня начала приема заявок от участников отбора на едином портале бюджетной системы Российской Федерации в информационно – 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с указанием: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 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  <w:r/>
    </w:p>
    <w:p>
      <w:pPr>
        <w:pStyle w:val="903"/>
        <w:ind w:left="0" w:right="0"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дату начала подачи и 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  <w:r>
        <w:rPr>
          <w:highlight w:val="none"/>
        </w:rPr>
      </w:r>
      <w:r/>
    </w:p>
    <w:p>
      <w:pPr>
        <w:pStyle w:val="903"/>
        <w:ind w:left="0" w:right="0"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наименование, место нахождения, почтовой адрес, адрес электронной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очты Министерства;</w:t>
      </w:r>
      <w:r>
        <w:rPr>
          <w:highlight w:val="none"/>
        </w:rPr>
      </w:r>
      <w:r/>
    </w:p>
    <w:p>
      <w:pPr>
        <w:pStyle w:val="903"/>
        <w:ind w:left="0" w:right="0"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пунктом 3.7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3 Порядка;</w:t>
      </w:r>
      <w:r>
        <w:rPr>
          <w:highlight w:val="none"/>
        </w:rPr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 доменное имя и (или) указатели страниц сайта в информационно-телекоммуникационной сети «Интернет», на котором обеспечивается проведение отбора;</w:t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требования к участникам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соответствии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пунктом 2.2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раздела 2 Порядка</w:t>
      </w:r>
      <w:r>
        <w:rPr>
          <w:rFonts w:ascii="Times New Roman" w:hAnsi="Times New Roman" w:cs="Times New Roman"/>
          <w:sz w:val="28"/>
          <w:szCs w:val="28"/>
        </w:rPr>
        <w:t xml:space="preserve">, к перечню документов для подтверждения соответствию указанным требованиям;</w:t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категории и критерии отбора заявок участников отбора;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 подачи заявок участниками отбора и требования, предъявляемых к форме и содержанию заявок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подаваемые участниками отбора, в соответствии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пунктом 2.3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</w:t>
      </w:r>
      <w:r>
        <w:rPr>
          <w:rFonts w:ascii="Times New Roman" w:hAnsi="Times New Roman" w:cs="Times New Roman"/>
          <w:sz w:val="28"/>
          <w:szCs w:val="28"/>
        </w:rPr>
        <w:t xml:space="preserve">ла 2 Порядка;</w:t>
      </w:r>
      <w:r/>
    </w:p>
    <w:p>
      <w:pPr>
        <w:pStyle w:val="903"/>
        <w:ind w:left="0" w:right="0"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порядок отзыва заявок, порядок их возврата участниками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пунктом 2.5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раздела 2 Порядка, порядка внесения изменений в заявки участников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бора, в соответствии с пунктом 2.6 раздела 2 Порядка;</w:t>
      </w:r>
      <w:r>
        <w:rPr>
          <w:highlight w:val="none"/>
        </w:rPr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- правил рассмотрения и оценки заявок участников отбора в соответствии с пунктами 2.4-2.13  разделом 2 Порядк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а: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порядок возврата заявок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доработку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соответствии с пунктом 2.6 раздела 2 Порядка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color w:val="auto"/>
        </w:rPr>
      </w:r>
      <w:r/>
    </w:p>
    <w:p>
      <w:pPr>
        <w:pStyle w:val="903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–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 и материалы, подтвер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ждающие такую информацию, сроки оценки заявок, а также информацию об участии комиссии и экспертов в оценке заявок;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объем распределяемой субсидии в рамках отбора, порядок расч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 , а также предельное количество победителей отбора;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 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 срок, в течение которого победитель (победители) отбора должен подписать соглашение о предоставлении субсидии;</w:t>
      </w:r>
      <w:r/>
    </w:p>
    <w:p>
      <w:pPr>
        <w:contextualSpacing/>
        <w:ind w:left="0" w:right="0" w:firstLine="709"/>
        <w:jc w:val="both"/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 условия признания победителя (победителей) отбора уклонившимся </w:t>
        <w:br/>
        <w:t xml:space="preserve">от заключения соглашения о предоставлении субсидии;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сроки размещения протокола подведения итогов отбора ( документа об итогах проведения отбора) на едином портале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которые не могут быть позднее 14-го календарного дня, следующего за днем определения победителя отбора ( с соблюдением сроков, установленных пунктом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2.6.2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Положения о мерах по обеспечению исполнения федерального бюджета, утвержденного поста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овлением Правительства Российской Федерации от 9 декабря 2017 г. </w:t>
        <w:br/>
        <w:t xml:space="preserve">№ 1496 « О мерах по обеспечению исполнения федерального бюджета», в случае предоставления субсидий из бюджетов субъектов Российской Федерации (местных Бюджетов), если источником финансового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обеспечения расходных обязательств субъекта Российской Федерации (муниципального образования) по предоставлению указанных субсидий являются межбюджетные трансферты, имеющие целевое назначение, из федерального бюджета бюджету субъекта Российской Федерации);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 Требования которым должны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получатели субсидии и  участники отбора по состоянию на даты рассмотрения заявки и заключения соглашения,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у (получателя субсидии)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</w:t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б)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(получателя субсидии)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должна отсутствовать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а также иная просроченная (неурегулирован</w:t>
      </w:r>
      <w:r>
        <w:rPr>
          <w:rFonts w:ascii="Times New Roman" w:hAnsi="Times New Roman" w:cs="Times New Roman"/>
          <w:sz w:val="28"/>
          <w:szCs w:val="28"/>
        </w:rPr>
        <w:t xml:space="preserve">ная) задолженность по денежным обязательствам перед Российской Федерацией;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tabs>
          <w:tab w:val="left" w:pos="709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         в) участник отбора (получатель субси</w:t>
      </w:r>
      <w:r>
        <w:rPr>
          <w:rFonts w:ascii="Times New Roman" w:hAnsi="Times New Roman" w:cs="Times New Roman"/>
          <w:sz w:val="28"/>
          <w:szCs w:val="28"/>
        </w:rPr>
        <w:t xml:space="preserve">дии) не должен находится в процессе реорганизации,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г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 в реестре дисквалифицированных лиц отсутствуют сведения </w:t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</w:t>
      </w:r>
      <w:r>
        <w:rPr>
          <w:rFonts w:ascii="Times New Roman" w:hAnsi="Times New Roman" w:cs="Times New Roman"/>
          <w:sz w:val="28"/>
          <w:szCs w:val="28"/>
        </w:rPr>
        <w:t xml:space="preserve">а (получателя субсидии), являющегося юридическим лицом, об индивидуальном предпринимателе, являющемся участником отбора;</w:t>
      </w:r>
      <w:r/>
    </w:p>
    <w:p>
      <w:pPr>
        <w:contextualSpacing/>
        <w:jc w:val="both"/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д)</w:t>
      </w:r>
      <w:r>
        <w:rPr>
          <w:rFonts w:ascii="Times New Roman" w:hAnsi="Times New Roman" w:cs="Times New Roman"/>
          <w:sz w:val="28"/>
          <w:szCs w:val="28"/>
        </w:rPr>
        <w:t xml:space="preserve"> участник отбора (получатель субсидии) не должны являться иностранным юридически</w:t>
      </w:r>
      <w:r>
        <w:rPr>
          <w:rFonts w:ascii="Times New Roman" w:hAnsi="Times New Roman" w:cs="Times New Roman"/>
          <w:sz w:val="28"/>
          <w:szCs w:val="28"/>
        </w:rPr>
        <w:t xml:space="preserve">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е) участник отбора (получатель субсидии)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должен получать средства из федерального бюджета на основании иных нормативных правовых актов Российской Федерации на цели, указанные в Пункте 1 Правил предоставления и распределения субсидий из федерального бюджета бюджетам субъектов Российской Федера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ции в целях софинансирования расходных обязательств субъектов Российской Федерации, возникающих при развитии зарядной инфраструктуры для электромобилей, предусмотренных приложением №33 к государственной программе Российской Федерации «Развитие энергетики»;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ж) </w:t>
      </w:r>
      <w:r>
        <w:rPr>
          <w:rFonts w:ascii="Times New Roman" w:hAnsi="Times New Roman" w:cs="Times New Roman"/>
          <w:sz w:val="28"/>
          <w:szCs w:val="28"/>
        </w:rPr>
        <w:t xml:space="preserve">участник отбора (получатель субсидии) не должны являться иностранным юридически</w:t>
      </w:r>
      <w:r>
        <w:rPr>
          <w:rFonts w:ascii="Times New Roman" w:hAnsi="Times New Roman" w:cs="Times New Roman"/>
          <w:sz w:val="28"/>
          <w:szCs w:val="28"/>
        </w:rPr>
        <w:t xml:space="preserve">м лицом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местом ре</w:t>
      </w:r>
      <w:r>
        <w:rPr>
          <w:rFonts w:ascii="Times New Roman" w:hAnsi="Times New Roman" w:cs="Times New Roman"/>
          <w:sz w:val="28"/>
          <w:szCs w:val="28"/>
        </w:rPr>
        <w:t xml:space="preserve">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</w:t>
      </w:r>
      <w:r>
        <w:rPr>
          <w:rFonts w:ascii="Times New Roman" w:hAnsi="Times New Roman" w:cs="Times New Roman"/>
          <w:sz w:val="28"/>
          <w:szCs w:val="28"/>
        </w:rPr>
        <w:t xml:space="preserve">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 если иное не предусмотрено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Федерации). При расчете доли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 а</w:t>
      </w:r>
      <w:r>
        <w:rPr>
          <w:rFonts w:ascii="Times New Roman" w:hAnsi="Times New Roman" w:cs="Times New Roman"/>
          <w:sz w:val="28"/>
          <w:szCs w:val="28"/>
        </w:rPr>
        <w:t xml:space="preserve">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  <w:br/>
        <w:t xml:space="preserve">          з</w:t>
      </w:r>
      <w:r>
        <w:rPr>
          <w:rFonts w:ascii="Times New Roman" w:hAnsi="Times New Roman" w:cs="Times New Roman"/>
          <w:sz w:val="28"/>
          <w:szCs w:val="28"/>
        </w:rPr>
        <w:t xml:space="preserve">) участник отбора </w:t>
      </w:r>
      <w:r>
        <w:rPr>
          <w:rFonts w:ascii="Times New Roman" w:hAnsi="Times New Roman" w:cs="Times New Roman"/>
          <w:sz w:val="28"/>
          <w:szCs w:val="28"/>
        </w:rPr>
        <w:t xml:space="preserve">(получатель субсидии)</w:t>
      </w:r>
      <w:r>
        <w:rPr>
          <w:rFonts w:ascii="Times New Roman" w:hAnsi="Times New Roman" w:cs="Times New Roman"/>
          <w:sz w:val="28"/>
          <w:szCs w:val="28"/>
        </w:rPr>
        <w:t xml:space="preserve"> не должен получать средства из областного бюджета на основании иных нормативных правовых актов </w:t>
        <w:br/>
        <w:t xml:space="preserve">на цели, указанные в пункте 1.3 раздела 1 Порядка;</w:t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учас</w:t>
      </w:r>
      <w:r>
        <w:rPr>
          <w:rFonts w:ascii="Times New Roman" w:hAnsi="Times New Roman" w:cs="Times New Roman"/>
          <w:sz w:val="28"/>
          <w:szCs w:val="28"/>
        </w:rPr>
        <w:t xml:space="preserve">тник отбора </w:t>
      </w:r>
      <w:r>
        <w:rPr>
          <w:rFonts w:ascii="Times New Roman" w:hAnsi="Times New Roman" w:cs="Times New Roman"/>
          <w:sz w:val="28"/>
          <w:szCs w:val="28"/>
        </w:rPr>
        <w:t xml:space="preserve">(получатель субсидии)</w:t>
      </w:r>
      <w:r>
        <w:rPr>
          <w:rFonts w:ascii="Times New Roman" w:hAnsi="Times New Roman" w:cs="Times New Roman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</w:t>
      </w:r>
      <w:r>
        <w:rPr>
          <w:rFonts w:ascii="Times New Roman" w:hAnsi="Times New Roman" w:cs="Times New Roman"/>
          <w:sz w:val="28"/>
          <w:szCs w:val="28"/>
        </w:rPr>
        <w:t xml:space="preserve">язанных </w:t>
      </w:r>
      <w:r>
        <w:rPr>
          <w:rFonts w:ascii="Times New Roman" w:hAnsi="Times New Roman" w:cs="Times New Roman"/>
          <w:sz w:val="28"/>
          <w:szCs w:val="28"/>
        </w:rPr>
        <w:t xml:space="preserve">с террористическими организациями и террористами или с распространениями оружия массового уничтожения;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к)участник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(получатель субсидии)</w:t>
      </w:r>
      <w:r>
        <w:rPr>
          <w:rFonts w:ascii="Times New Roman" w:hAnsi="Times New Roman" w:cs="Times New Roman"/>
          <w:sz w:val="28"/>
          <w:szCs w:val="28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t xml:space="preserve">;</w:t>
        <w:br/>
        <w:t xml:space="preserve">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л)участник отбора </w:t>
      </w:r>
      <w:r>
        <w:rPr>
          <w:rFonts w:ascii="Times New Roman" w:hAnsi="Times New Roman" w:cs="Times New Roman"/>
          <w:sz w:val="28"/>
          <w:szCs w:val="28"/>
        </w:rPr>
        <w:t xml:space="preserve">(получатель субсидии)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должен являться иностранным агентом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Федеральным законом «О контроле за деятельностью лиц, находящихся под иностранным влиянием».</w:t>
      </w:r>
      <w:r>
        <w:br/>
        <w:t xml:space="preserve">                 </w:t>
      </w:r>
      <w:bookmarkStart w:id="1" w:name="p5340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получения субсидии участник отбора (получатель субсидии) направляет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Министерство заявку в электронной форме посредством заполнения соответствующих экранных форм веб- интерфейса системы «Электронный бюджет»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систему «Электронный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2.3.1. Порядок подписания заявки: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заявка подписывается усиленной квалификационной электронной подписью руководителя участника отбора или уполномоченного им лица (для юридических лиц и индивидуальных предпринимателей) или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«Един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(для физический лиц);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2)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3) заявка должна содержать информацию об участнике отбора, соответствие участника отбора требованиям, установленным порядком, предлагаемые участником отбора  значения результа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 предоставления субсидии и размер запрашиваемой субсидии, информацию по каждому критерию оценки,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2.3.2. К заявке прилагаются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расчет размера субсидии,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определенный в соответствии с пунктом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3.3. раздела 3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Порядка, по форме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согласно приложению № 2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Порядку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документы, подтверждающие соответствие участника отбора требованиям, установленным пунктом 2.2 Порядка: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копия выпис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 из Единого государственного реестра юридических лиц (для индивидуальных предпринимателей - выписка из Единого государственного реестра индивидуальных предпринимателей), содержащая информацию о заявителе, полученная на день подачи заявления (по желанию);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 23 ноября </w:t>
        <w:br/>
        <w:t xml:space="preserve">2022 года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формата ее представления в электронной форме», код по КНД 1120101, по состоянию на дату формирования, но не ранее </w:t>
        <w:br/>
        <w:t xml:space="preserve">15 (пятнадцати) календарных дней до даты подачи заявки на участие в отборе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в) справку по форме согласно приложению № 4 к Порядку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просроченной задолженности по возврату субсидий, бюджетных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инвестиций и иных средств, предоставленных из областного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бюджета в соответствии </w:t>
        <w:br/>
        <w:t xml:space="preserve">с нормативными правовыми актами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Белгородской области, а также иной просроченной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(неурегулированной) задолженности по денежным обязательствам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перед бюджетом Белгородской области 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справку по форме согласно приложению № 5 к Порядку,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подтверждающую, что участник отбора соответствует требованиям, установленным пунктом 2.2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раздела 2 Поряд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Участник отбора прилагает согласие на обработку персональных данных по форме согласно приложению № 3 к Порядку;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2.3.3.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ля получение субсидии на возмещение затрат ,связанных с закупкой оборудования,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участники отбора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представляют наряду с документами, указанными в подпункте 2.3.2. раздела 2 Порядка электронные копии документов: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договора купли-продажи или копию договора лизинга оборудования объекта зарядной инфраструктуры;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noBreakHyphen/>
        <w:t xml:space="preserve"> платежные документы, подтверждающие факт оплаты оборудования объекта зарядной инфраструктуры;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 счет (в случае, если в платежном поручении оплата производится по счету к договору купли-продажи или договору лизинга);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паспорт установленного на объекте зарядной инфраструктуры оборудования;</w:t>
      </w:r>
      <w:r/>
    </w:p>
    <w:p>
      <w:pPr>
        <w:contextualSpacing/>
        <w:jc w:val="both"/>
        <w:shd w:val="nil" w:color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акт приема-передачи основных средств по фо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ОС-1 </w:t>
        <w:br/>
        <w:t xml:space="preserve">по форме, утвержденной 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Государственного комитета Российской Федерации по статистике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от 21 января 2003 года № 7 </w:t>
        <w:br/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Об утверждении унифицированных форм первичной учетной документации по учету основных средств»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акт об осуществлении технологического присоединения объекта зарядной инфраструктуры к электрическим сетям;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договор энергоснабжения или купли-продажи (поставки) электрической энергии;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акт, подписанного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2.3.4. 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Для получение субсидии на возмещение затрат, связанных с технологическим присоединением,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участники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представляют наряду с документами, указанными в подпункте 2.3.2 раздела 2 Порядка электронные копии документов: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 технические условия для технологического присоединения объекта зарядной инфраструктуры к электрическим сетям (объекту энергоснабжения);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 акт об осуществлении технологического присоединения объекта зарядной инфраструктуры к электрическим сетям (объекту энергоснабжения);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- договора энергоснабжения или купли-продажи (поставки) электрической энергии;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 копии документов, подтверждающих фактически понесенные участником отбора расходы при осуществлении технологического присоединения объекта зарядной инфраструктуры к электрическим сетям (объекту энергоснабжения)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.</w:t>
      </w:r>
      <w:r/>
    </w:p>
    <w:p>
      <w:pPr>
        <w:pStyle w:val="903"/>
        <w:ind w:firstLine="709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Уч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астник отбора в течение срока проведения отбора может отозвать  поданную заявку.</w:t>
      </w:r>
      <w:r>
        <w:rPr>
          <w:highlight w:val="none"/>
        </w:rPr>
        <w:t xml:space="preserve"> </w:t>
      </w:r>
      <w:r>
        <w:rPr>
          <w:rFonts w:ascii="Tinos" w:hAnsi="Tinos" w:cs="Tinos"/>
          <w:sz w:val="28"/>
          <w:szCs w:val="28"/>
          <w:highlight w:val="none"/>
        </w:rPr>
        <w:t xml:space="preserve">После подачи заявки возврат заявки на доработку и внесения в нее изменений не допускается.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2.5. Проверка участника отбора на соответствие требованиям, определенным в Порядке, осуществляется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Запрещается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требовать от участника отбора (получателя субсидии) представления документов и информации в целях подтверждения соответствия участника отбора (получателя субсидии) требованиям, при наличии соответствующей информации в государственных 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формационных системах,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доступ к которым у Министерства имеется в рамках межведомственного электронного взаимодействия, за исключением случая, если участник отбора (получатель субсидии) готов предоставить указанные документы и информацию Министерству по собственной инициативе. 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/>
    </w:p>
    <w:p>
      <w:pPr>
        <w:pStyle w:val="903"/>
        <w:contextualSpacing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На едином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портале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автоматически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протокол вскрытия заявок,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подписывается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усиленной квалифицированной электронной подписью руководителя Министерства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(уполномоченного им лица) в системе «Электронный бюджет», и размещается  на едином портале не позднее 1-го рабочего дня, следующего дня, следующего за днем его подписания.</w:t>
      </w:r>
      <w:r>
        <w:rPr>
          <w:rFonts w:ascii="Tinos" w:hAnsi="Tinos" w:cs="Tinos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2.7. Открытие доступа ко всем поданным заявкам осуществляется одновременно, после окончания срока подачи заявок.</w:t>
      </w:r>
      <w:r/>
    </w:p>
    <w:p>
      <w:pPr>
        <w:pStyle w:val="903"/>
        <w:ind w:left="0" w:right="0" w:firstLine="709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По результатам открытия доступа к поданным заявка</w:t>
      </w:r>
      <w:r>
        <w:rPr>
          <w:rFonts w:ascii="Tinos" w:hAnsi="Tinos" w:cs="Tinos"/>
          <w:sz w:val="28"/>
          <w:szCs w:val="28"/>
          <w:highlight w:val="none"/>
        </w:rPr>
        <w:t xml:space="preserve">м отбор признается несостоявшийся в случае, если не подано ни одной заявки </w:t>
      </w:r>
      <w:r>
        <w:rPr>
          <w:rFonts w:ascii="Tinos" w:hAnsi="Tinos" w:cs="Tinos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Министерство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срок, не превышающий 30 календарных дней со дня формирования протокола вскрытия заявок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рассматривает заявки на предмет </w:t>
        <w:br/>
        <w:t xml:space="preserve">их соответствия установленным настоящим Порядком требованиям, </w:t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ходе рассмотрения заявок Министерство принимает одно из следующих решений: </w:t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об отклонении заявки;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left="0" w:right="0"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о допуске заявки к участию в отборе (получению субсидии) на предоставление субсидии.</w:t>
      </w:r>
      <w:r>
        <w:rPr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2.9. Основания для отклонения заявки: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несоответствие участника отбора требованиям, установленным пунктом 2.2 настоящего Порядка;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б) несоответствие участника отбора (получателя субсидии) требованиям,установленным в соответствии с пункта 3.1Порядк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а;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с Евгенией</w:t>
      </w:r>
      <w:r>
        <w:rPr>
          <w:highlight w:val="yellow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непредставление (представление не в полном объеме) документов, указанных в объявлении о проведении отбора, предусмотренных Порядком;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несоответствие представленных участником отбора (получателем субсидии) заявок и (или) документов требованиям, установленным в объявлении о проведении отбора, предусмотренных правовым актом;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д) установление факта недостоверности представленной участником отбора информации, в том числе информации о месте нахождения и адресе юридического лица.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е) подача участником отбора заявки после даты окончания приема заявок, установленной в объявлении;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903"/>
        <w:contextualSpacing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      2.10.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На едином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портале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на основании результатов рассмотрения заявок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автоматически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протокол рассмотрения заявок,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подписывается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усиленной квалифицированной электронной подписью руководителя Министерства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(уполномоченного им лица) в системе «Электронный бюджет», и размещается  на едином портале не позднее 1-го рабочего дня, следующего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903"/>
        <w:contextualSpacing/>
        <w:ind w:left="0" w:right="0" w:firstLine="0"/>
        <w:jc w:val="both"/>
        <w:rPr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     2.11. По итогам ранжирования заявок исходя из очередности их поступления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на основании результатов определения победителя (победителей) отбора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на едином портале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автоматически формируется протокол подведения итогов отбора  подписывается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усиленной квалифицированной электронной подписью руководителя Министерства (уполномоченного им лица) в системе «Электронный бюджет», и размещается  на едином портале не позднее 1-го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903"/>
        <w:ind w:firstLine="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2.12. 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 в течение 1 рабочего дня со дня подписания протоколов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размещает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(http://minecprom.ru) в разделе «Субсидии для бизнеса»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информацию о результатах рассмотрения заявок, включающую следующие сведения: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дата, время  и место проведения рассмотрения заявок;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информация об участниках отбора , заявки которых были рассмотрены;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информация об участниках отбора, заявки которых были отклонены, </w:t>
        <w:br/>
        <w:t xml:space="preserve">с указанием причин их отклонения, в том числе положений объявления </w:t>
        <w:br/>
        <w:t xml:space="preserve">о провед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ении отбора, которым не соответствуют такие заявки;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наименование получателей (получателя) субсидии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2.13. Размер субсидии устанавливается в соответс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твии с пунктом 3.2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раздела 3 Порядка в размере фактических затрат, понесенных участником отбора (получателем субсидии) в соответствии с направлениями расходов, указанными в пункте 1.4 раздела 1 Порядка, но не более лимитов бюджетных обязательств на предоставление субсидии,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оведенных в установленном порядке Министерству на соответствующий финансовый год и на плановый период на цели предоставления субсидии, установленные пунктом 1.3 раздела 1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 Условия и порядок предоставления субсидий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</w:r>
      <w:bookmarkStart w:id="5" w:name="p5382"/>
      <w:r>
        <w:rPr>
          <w:sz w:val="28"/>
          <w:szCs w:val="28"/>
        </w:rPr>
      </w:r>
      <w:bookmarkEnd w:id="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Условиями предоставления субсидий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получатели субсидий должны обеспечить соо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 апреля 2022 года № 1776 «Об утверждении 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транспорта» (далее – приказ Минпромторга России);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получатели субсидии должны обеспечить следующие условия сервисного обслуживания и технической доступности объекта зарядной инфраструктуры: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получатели субсидии должны обеспечить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функционирование объекта зарядной инфраструктуры в течение не менее 5 лет со дня выдачи акта, подписанного в том числе уполномоченным представителем муниципального образования, на территории которого размещен объект зарядной инфраструктуры,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одтверждающего ввод объекта зарядной инфраструктуры в эксплуатацию;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получатели субсидии должны обеспечить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объект зарядной инфраструктуры в круглосуточном режиме эксплуатации в течение установленного срока службы: в населенном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пункте объект зарядной инфраструктуры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доступен для пользователя не менее 80 процентов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ремени в месяц. Время восстановлен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аботоспособности </w:t>
        <w:br/>
        <w:t xml:space="preserve">в случае неисправности объекта зарядной инфраструктуры составляет не более 48 часов. На автомобильной дороге общего пользования федерального </w:t>
        <w:br/>
        <w:t xml:space="preserve">и регионального значения объект зарядной инфраструктуры доступен </w:t>
        <w:br/>
        <w:t xml:space="preserve">для пользователя не менее 95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роцентов времени в месяц. Время восстановления работоспособности в случае неисправности объекта зарядной инфраструктуры составляет не более 12 часов;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получатели субсидии должны обеспечить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передачу аналитических данных о технических параметрах и режиме работы объекта зарядной инфраструктуры </w:t>
        <w:br/>
        <w:t xml:space="preserve">для обеспечения удобства пользования зарядной инфраструктурой владельцами и (или) водителями электротранспорта;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получатели субсидии должны обеспечить следующие условия размещения объектов зарядной инфраструктуры: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получатели субсидии должны обеспечить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автомобильной дороге общего пользования федерального и регионального значения объект зарядной инфраструктуры размещается на земельном участке объекта дорожного сервиса, имеющего в своем составе как минимум стационарную точку общественного питания и 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алет;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получатели субсидии должны обеспечить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границах населенного пункта объект зарядной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инфраструктуры, а 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на парковочных пространствах с возможностью неограниченного круглосуточного доступа, с возможностью парковки минимум </w:t>
        <w:br/>
        <w:t xml:space="preserve">2 электромобилей не далее чем в 2 метрах от объекта зарядной инфраструктуры;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получатели субсидии должны обеспечить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границ населенных пунктов объект зарядной инфраструктуры разместив его на территориях торгово-выставочных,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возможностью парковки минимум 2 электромобилей не далее чем в 2 метрах от объекта зарядной инфраструктуры.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ind w:left="0" w:right="0" w:firstLine="425"/>
        <w:jc w:val="both"/>
        <w:shd w:val="nil" w:color="000000"/>
        <w:tabs>
          <w:tab w:val="left" w:pos="709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г)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должен иметь расчетный или корреспондентский счет, открытый в учреждении Центрального банка Российской Федерации или кредитной организации, на который перечисляется субсидия.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8"/>
        <w:contextualSpacing/>
        <w:ind w:left="0" w:right="0" w:firstLine="0"/>
        <w:jc w:val="both"/>
        <w:spacing w:before="0" w:beforeAutospacing="0" w:after="0" w:after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3.2.</w:t>
      </w:r>
      <w:r>
        <w:rPr>
          <w:sz w:val="28"/>
        </w:rPr>
        <w:t xml:space="preserve">Направления затрат, на возмещение которых предоставляются субсидии:</w:t>
      </w:r>
      <w:r/>
    </w:p>
    <w:p>
      <w:pPr>
        <w:pStyle w:val="908"/>
        <w:contextualSpacing/>
        <w:ind w:firstLine="709"/>
        <w:jc w:val="both"/>
        <w:spacing w:before="0" w:beforeAutospacing="0" w:after="0" w:afterAutospacing="0"/>
      </w:pPr>
      <w:r>
        <w:rPr>
          <w:sz w:val="28"/>
        </w:rPr>
        <w:t xml:space="preserve">- закупка оборудования объекта зарядной инфраструктуры;</w:t>
      </w:r>
      <w:r/>
    </w:p>
    <w:p>
      <w:pPr>
        <w:pStyle w:val="908"/>
        <w:contextualSpacing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sz w:val="28"/>
        </w:rPr>
        <w:t xml:space="preserve">- технологическое присоединение объектов зарядной инфраструктуры </w:t>
        <w:br/>
        <w:t xml:space="preserve">к электрическим сетям.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Расчет размера субсидии определяется по формулам: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  <w:t xml:space="preserve">iобор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 = 0,6 </w:t>
      </w:r>
      <m:oMath>
        <m:r>
          <w:rPr>
            <w:rFonts w:hint="default" w:ascii="Cambria Math" w:hAnsi="Cambria Math" w:eastAsia="Cambria Math" w:cs="Cambria Math"/>
          </w:rPr>
          <m:rPr/>
          <m:t>×</m:t>
        </m:r>
      </m:oMath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  <w:t xml:space="preserve">iобор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  <w:t xml:space="preserve">iобор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размер субсидии на один объект зарядной инфраструктуры;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0" w:right="0" w:firstLine="0"/>
        <w:jc w:val="center"/>
        <w:spacing w:after="0" w:line="240" w:lineRule="auto"/>
        <w:rPr>
          <w:sz w:val="16"/>
          <w:szCs w:val="16"/>
          <w:vertAlign w:val="baseline"/>
        </w:rPr>
      </w:pPr>
      <w:r>
        <w:rPr>
          <w:sz w:val="16"/>
          <w:szCs w:val="16"/>
          <w:vertAlign w:val="baseline"/>
        </w:rPr>
      </w:r>
      <w:r>
        <w:rPr>
          <w:sz w:val="16"/>
          <w:szCs w:val="16"/>
          <w:vertAlign w:val="baseline"/>
        </w:rPr>
      </w:r>
      <w:r/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        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bscript"/>
          <w:lang w:eastAsia="ru-RU"/>
        </w:rPr>
        <w:t xml:space="preserve">iобор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- фактически понесенные затраты участника отбора (получателя субсидии) на закупку оборудования объекта зарядной инфраструктуры, соответствующего техническим характеристикам, установленным приказом Минпромторга России.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Субсидия на закупку оборудования предоставляется в размере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  <w:br/>
        <w:t xml:space="preserve">60 процентов от фактически понесенных затрат получателя субсидии </w:t>
        <w:br/>
        <w:t xml:space="preserve">на закупку оборудования объекта зарядной инфраструктуры, но не более </w:t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1 860 тыс. рублей;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iтп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= 0,3 </w:t>
      </w:r>
      <m:oMath>
        <m:r>
          <w:rPr>
            <w:rFonts w:hint="default" w:ascii="Cambria Math" w:hAnsi="Cambria Math" w:eastAsia="Cambria Math" w:cs="Cambria Math"/>
          </w:rPr>
          <m:rPr/>
          <m:t>×</m:t>
        </m:r>
      </m:oMath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iтп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0" w:right="0" w:firstLine="0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rPr>
          <w:rFonts w:ascii="Tinos" w:hAnsi="Tinos" w:cs="Tinos"/>
          <w:b w:val="0"/>
          <w:bCs w:val="0"/>
          <w:sz w:val="28"/>
          <w:szCs w:val="28"/>
        </w:rPr>
      </w:pPr>
      <w:r>
        <w:rPr>
          <w:rFonts w:eastAsia="Calibri" w:cs="Times New Roman"/>
          <w:b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</w:t>
      </w:r>
      <w:r>
        <w:rPr>
          <w:rFonts w:eastAsia="Calibri" w:cs="Times New Roman"/>
          <w:b/>
          <w:szCs w:val="28"/>
          <w:highlight w:val="non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iтп</w:t>
      </w:r>
      <w:r>
        <w:rPr>
          <w:rFonts w:eastAsia="Calibri" w:cs="Times New Roman"/>
          <w:b/>
          <w:szCs w:val="28"/>
          <w:highlight w:val="none"/>
          <w:lang w:eastAsia="ru-RU"/>
        </w:rPr>
        <w:t xml:space="preserve"> -    </w:t>
      </w:r>
      <w:r>
        <w:rPr>
          <w:rFonts w:ascii="Tinos" w:hAnsi="Tinos" w:eastAsia="Calibri" w:cs="Tinos"/>
          <w:b w:val="0"/>
          <w:bCs w:val="0"/>
          <w:sz w:val="28"/>
          <w:szCs w:val="28"/>
          <w:highlight w:val="none"/>
          <w:lang w:eastAsia="ru-RU"/>
        </w:rPr>
        <w:t xml:space="preserve">размер субсидии на технологическое присоединение одного объекта зарядной инфраструктуры;</w:t>
      </w:r>
      <w:r>
        <w:rPr>
          <w:rFonts w:ascii="Tinos" w:hAnsi="Tinos" w:eastAsia="Calibri" w:cs="Tinos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З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iтп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фактически понесенные затраты участника отбора (получателя субсидии) на технологическое присоединение объекта зарядной инфраструктуры к электрическим сетям (объекту энергоснабжения).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Указанные фактические затраты должны быть подтверждены документами, указанными в пункте 2.3 раздела 2 Порядка.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jc w:val="both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Субсидия на технологическое присоединение предоставляется в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азмере 30 проценто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от фактических затрат участника отбора (получателя субсидии) на технологическое присоединение объекта зарядной инфраструктуры к электрическим сетям, </w:t>
        <w:br/>
        <w:t xml:space="preserve">но не более 900 тыс. рублей, за исключением случаев, при которых в состав платы за технологическое присо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единение не включаются расходы, связанные со строительством объектов электросетевого хозяйства - от существующих объектов электросетевого хозяйства до присоединяемых энергопринимающих устройств.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ru-RU"/>
        </w:rPr>
        <w:t xml:space="preserve">Указанные фактические затраты должны быть подтверждены документами, указанными в пункте 2.3 раздела 2 Порядка.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лучае технологического присоединения объекта зарядной инфраструктуры к электрическим сетям, при котором в состав платы </w:t>
        <w:br/>
        <w:t xml:space="preserve">за технологическое присоединение не включаются расходы, связанные </w:t>
        <w:br/>
        <w:t xml:space="preserve">со строительством объектов электросетевого хозяйства - от существующи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 объектов электросетевого хозяйства до присоединяемых энергопринимающих устройств, субсидия на технологическое присоединение не предоставляется.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 Министерство по итогам протокола подведения итогов указанного в пункте 2.12.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Порядка 2 заключает с получателем субсидии соглашение о предоставлении субсидии в государственной интегрированной информационной системе управления общест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венными финансами «Электронный бюджет» в соответствии с типовой формой, установленной Министерством финансов Российской Федерации (далее - соглашение).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Дополнительное соглашение к соглашению в том числе дополнительное соглашение о расторжении заключаются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типовой формой, установленной Министерством финансов Российской Федерации для соответствующего вида субсидии.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3.5.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В соглашение включаются следующие условия:</w:t>
      </w:r>
      <w:r/>
    </w:p>
    <w:p>
      <w:pPr>
        <w:contextualSpacing/>
        <w:ind w:left="0"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 согласовании новых условий соглашения или расторжении соглашения при недостижении согласия </w:t>
        <w:br/>
        <w:t xml:space="preserve">по новым условиям в случае уменьшения Министерству ранее доведенных лимитов бюджетных обязательств, приводящего к невозможности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предоставления субсидии в размере, определяемом в соглашении;</w:t>
      </w:r>
      <w:r/>
    </w:p>
    <w:p>
      <w:pPr>
        <w:contextualSpacing/>
        <w:ind w:left="0"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-согласие получателя субсидии на осуществление Министерством, в отношении их проверки порядка и условия предоставления субсидии в том числе в части достижения результатов предоставления субсидий, а также проверки 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финансового контроля  проверки в соответствии со статьями 268.1 и 269.2 Бюджетного кодекса Российской Федерации </w:t>
      </w:r>
      <w:r/>
    </w:p>
    <w:p>
      <w:pPr>
        <w:contextualSpacing/>
        <w:jc w:val="both"/>
        <w:shd w:val="nil" w:color="000000"/>
        <w:tabs>
          <w:tab w:val="left" w:pos="709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3.6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 реорганизации получателя субсидии, являющегося юридическим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contextualSpacing/>
        <w:jc w:val="both"/>
        <w:shd w:val="nil" w:color="000000"/>
        <w:tabs>
          <w:tab w:val="left" w:pos="709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   При реорганизации получателя субсидии (участника отбора), являющегося юридическим лицом, в форме разделения, выделения, а также при ликвид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ации получателя суб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сидии, являющегося юридическим лицом, или прекращении деятельности получателя субсидии (участника отбора),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системы Российской Федерации;</w:t>
      </w:r>
      <w:r/>
    </w:p>
    <w:p>
      <w:pPr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    При прекращении деятельности получателя субсидии (участника отбора), являющегося индивидуальным предпринимателе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3.9.</w:t>
      </w: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победителю отбора единовременно, не позднее 10-го рабочего дня, следующего за днем принятия Министерством решения о предоставлении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Датой принятия решения считается дата заключения Соглашения.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903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3.10. 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3 (трех) рабочих дней с даты подписания протокола подведения итогов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подготавливает в информационной системе «Электронный бюджет» проект соглашения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t xml:space="preserve">течение 1 (одного) рабочего дня со дня формирования проекта соглашения направляет каждому победителю отбора уведомление о необходимости подписания соглашения с указанием срока, в течение которого необходимо подписать соглашение в двух экземплярах.</w:t>
      </w:r>
      <w:r>
        <w:rPr>
          <w:sz w:val="28"/>
          <w:szCs w:val="28"/>
        </w:rPr>
      </w:r>
      <w:r/>
    </w:p>
    <w:p>
      <w:pPr>
        <w:pStyle w:val="903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3.11.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Победитель отбора в течение 2 (двух) рабочих дней со дня получения уведомления о необходимости подписания согл</w:t>
      </w:r>
      <w:r>
        <w:rPr>
          <w:rFonts w:ascii="Times New Roman" w:hAnsi="Times New Roman" w:cs="Times New Roman"/>
          <w:sz w:val="28"/>
          <w:szCs w:val="28"/>
        </w:rPr>
        <w:t xml:space="preserve">ашения подписывает соглашение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информационной системе «Электронный бюджет» с приложением документов, указанных в подпункте 2.3.4 п. 2.3 раздела 2 Порядка, подтверждающих соответствие получателя субсидии требованиям, указанным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пункте 2.2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раздела 2 Порядка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/>
    </w:p>
    <w:p>
      <w:pPr>
        <w:pStyle w:val="90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 xml:space="preserve">        </w:t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3.12. 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победителем отбора в течение 2 (двух) рабочих дней со дня получени</w:t>
      </w:r>
      <w:r>
        <w:rPr>
          <w:rFonts w:ascii="Times New Roman" w:hAnsi="Times New Roman" w:cs="Times New Roman"/>
          <w:sz w:val="28"/>
          <w:szCs w:val="28"/>
        </w:rPr>
        <w:t xml:space="preserve">я уведомления о необходимости подписания соглашения соглашение не подписано, Министерством принимается в форме приказа решение о признании соответствующего победителя (победителей) отбора уклонившимся от подписания соглашения, которое оформляется приказом.</w:t>
      </w:r>
      <w:r>
        <w:rPr>
          <w:sz w:val="28"/>
          <w:szCs w:val="28"/>
        </w:rPr>
      </w:r>
      <w:r/>
    </w:p>
    <w:p>
      <w:pPr>
        <w:pStyle w:val="90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3.13. При условии соответствия соответствия победителя отбора требованиям указанным в пункте 2.2. Порядка Министерство подписывает соглашение  не позднее 1- го рабочего дня со дня подписания победителем соглашения .</w:t>
      </w:r>
      <w:r>
        <w:rPr>
          <w:sz w:val="28"/>
          <w:szCs w:val="28"/>
          <w:highlight w:val="none"/>
        </w:rPr>
      </w:r>
      <w:r/>
    </w:p>
    <w:p>
      <w:pPr>
        <w:pStyle w:val="903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несоответствия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победителя отбора требованиям указанным в пункте 2.2. Порядка Министерство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принимает решение об  отказе получателю субсидии в предоставлении субсидии.По следующим основаниям:</w:t>
      </w:r>
      <w:r>
        <w:rPr>
          <w:sz w:val="28"/>
          <w:szCs w:val="28"/>
          <w:highlight w:val="none"/>
        </w:rPr>
      </w:r>
      <w:r/>
    </w:p>
    <w:p>
      <w:pPr>
        <w:pStyle w:val="903"/>
        <w:numPr>
          <w:ilvl w:val="0"/>
          <w:numId w:val="25"/>
        </w:numPr>
        <w:contextualSpacing/>
        <w:ind w:right="0"/>
        <w:jc w:val="both"/>
        <w:rPr>
          <w:highlight w:val="yellow"/>
        </w:rPr>
      </w:pPr>
      <w:r>
        <w:rPr>
          <w:rFonts w:ascii="Tinos" w:hAnsi="Tinos" w:cs="Tinos"/>
          <w:sz w:val="28"/>
          <w:szCs w:val="28"/>
          <w:highlight w:val="yellow"/>
        </w:rPr>
        <w:t xml:space="preserve"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  <w:r>
        <w:rPr>
          <w:highlight w:val="yellow"/>
        </w:rPr>
      </w:r>
      <w:r/>
    </w:p>
    <w:p>
      <w:pPr>
        <w:pStyle w:val="903"/>
        <w:numPr>
          <w:ilvl w:val="0"/>
          <w:numId w:val="25"/>
        </w:numPr>
        <w:contextualSpacing/>
        <w:ind w:right="0"/>
        <w:jc w:val="both"/>
        <w:rPr>
          <w:rFonts w:ascii="Tinos" w:hAnsi="Tinos" w:cs="Tinos"/>
          <w:highlight w:val="yellow"/>
        </w:rPr>
      </w:pPr>
      <w:r>
        <w:rPr>
          <w:rFonts w:ascii="Tinos" w:hAnsi="Tinos" w:cs="Tinos"/>
          <w:sz w:val="28"/>
          <w:szCs w:val="28"/>
          <w:highlight w:val="yellow"/>
        </w:rPr>
        <w:t xml:space="preserve">Установление недостоверности представленной получателем субсидии </w:t>
      </w:r>
      <w:r>
        <w:rPr>
          <w:rFonts w:ascii="Tinos" w:hAnsi="Tinos" w:cs="Tinos"/>
          <w:sz w:val="28"/>
          <w:szCs w:val="28"/>
          <w:highlight w:val="yellow"/>
        </w:rPr>
        <w:t xml:space="preserve">информации.</w:t>
      </w:r>
      <w:r>
        <w:rPr>
          <w:rFonts w:ascii="Tinos" w:hAnsi="Tinos" w:cs="Tinos"/>
          <w:highlight w:val="yellow"/>
        </w:rPr>
      </w:r>
      <w:r/>
    </w:p>
    <w:p>
      <w:pPr>
        <w:pStyle w:val="90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3.14.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заключением соглашения Министерство формирует и утверждает План мероприятий, в котором отражаются контрольные точки по каждому результату предоставления субсидии, указанному в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\l "P244" \o "3.12. Недостижение получателем субсидии значения результата предоставления субсидии, предусмотренного пунктом 3.11 раздела 3 Порядка, является основанием для расторжения Министерством соглашения в одностороннем порядке."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923"/>
          <w:rFonts w:ascii="Times New Roman" w:hAnsi="Times New Roman" w:cs="Times New Roman"/>
          <w:color w:val="000000"/>
          <w:sz w:val="28"/>
          <w:szCs w:val="28"/>
          <w:u w:val="none"/>
        </w:rPr>
        <w:t xml:space="preserve">пункте 3.7 раздела           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Порядка, плановые значения результатов предоставления субсидии с указанием контрольных точек и плановых сроков их достижения. План мероприятий формируется с указанием не менее одной контрольной точки в квартал.</w:t>
      </w:r>
      <w:r>
        <w:rPr>
          <w:sz w:val="28"/>
          <w:szCs w:val="28"/>
        </w:rPr>
      </w:r>
      <w:r/>
    </w:p>
    <w:p>
      <w:pPr>
        <w:pStyle w:val="90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3.15. 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с лицевого счета Министерства, открытого в министерстве финансов и бюджетной политики Белгородской области, на расчетные счета победителей отбора, открытые ими в кредитных организациях Российской Федерации.</w:t>
      </w:r>
      <w:r>
        <w:rPr>
          <w:sz w:val="28"/>
          <w:szCs w:val="28"/>
        </w:rPr>
      </w:r>
      <w:r/>
    </w:p>
    <w:p>
      <w:pPr>
        <w:pStyle w:val="90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3.16. 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платежных операций Министерство в течение 3 (трех) рабочих дней с даты подписания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соглашений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Электронный 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порядке, установленном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м финансов и бюджетной политики Белгородской области, формирует в централизованной информационно-технической платформе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АЦК-Финансы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заявку на оплату расходов с прикреплением приказа Министерства о предоставлении субсидии и соглашений.</w:t>
      </w:r>
      <w:r>
        <w:rPr>
          <w:sz w:val="28"/>
          <w:szCs w:val="28"/>
        </w:rPr>
      </w:r>
      <w:r/>
    </w:p>
    <w:p>
      <w:pPr>
        <w:pStyle w:val="90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3.17. 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и бюджетной политики Белгородской области на основании полученных заявок в течение 3 (трех) рабочих дней направляет платежные документы в Управление Федерального казначейства по Белгородской области.</w:t>
      </w:r>
      <w:r>
        <w:rPr>
          <w:sz w:val="28"/>
          <w:szCs w:val="28"/>
        </w:rPr>
      </w:r>
      <w:r/>
    </w:p>
    <w:p>
      <w:pPr>
        <w:pStyle w:val="908"/>
        <w:contextualSpacing/>
        <w:ind w:firstLine="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3.18. Результатом предоставления субсидии является количество объектов зарядной инфраструктуры на территории Белгородской области, введенных в эксплуатацию в году предоставления субсидии.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Дата достижения результата предоставления субсидии - не позднее </w:t>
        <w:br/>
        <w:t xml:space="preserve">31 декабря года, в котором предоставлена субсидия.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Значение результатов предоставления субсидии устанавливается соглашением.</w:t>
      </w:r>
      <w:r>
        <w:rPr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/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4. 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твление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требования к отчетности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и </w:t>
      </w:r>
      <w:r/>
    </w:p>
    <w:p>
      <w:pPr>
        <w:pStyle w:val="903"/>
        <w:ind w:left="0" w:right="0"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контролю (мониторингу) за соблюдением</w:t>
      </w:r>
      <w:r/>
    </w:p>
    <w:p>
      <w:pPr>
        <w:pStyle w:val="903"/>
        <w:ind w:left="0" w:right="0" w:firstLine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условий и порядка предоставления субсидии</w:t>
      </w:r>
      <w:r>
        <w:rPr>
          <w:b/>
          <w:bCs/>
        </w:rPr>
      </w:r>
      <w:r/>
    </w:p>
    <w:p>
      <w:pPr>
        <w:pStyle w:val="903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ответственность за их нарушение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03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лучатель субсидии представляет в Министерство отчет о достижении значений результатов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не позднее 5 числа месяца следующего за отчетным.</w:t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Отчет предоставляется по форме, определенной типовой формой,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для соглашений в системе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4.2. П</w:t>
      </w:r>
      <w:r>
        <w:rPr>
          <w:rFonts w:ascii="Tinos" w:hAnsi="Tinos" w:cs="Tinos"/>
          <w:sz w:val="28"/>
          <w:szCs w:val="28"/>
        </w:rPr>
        <w:t xml:space="preserve">олучатель субсидии несет ответственность за достоверность представляемых сведений.</w:t>
      </w:r>
      <w:r>
        <w:rPr>
          <w:rFonts w:ascii="Tinos" w:hAnsi="Tinos" w:cs="Tinos"/>
          <w:sz w:val="28"/>
          <w:szCs w:val="28"/>
        </w:rPr>
      </w:r>
      <w:r/>
    </w:p>
    <w:p>
      <w:pPr>
        <w:pStyle w:val="903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4.3. Порядок и сроки проверки и принятия Министерством отчетности, представленной получателем субсидии.</w:t>
      </w:r>
      <w:r>
        <w:rPr>
          <w:rFonts w:ascii="Tinos" w:hAnsi="Tinos" w:cs="Tinos"/>
          <w:sz w:val="28"/>
          <w:szCs w:val="28"/>
          <w:highlight w:val="none"/>
        </w:rPr>
        <w:t xml:space="preserve"> Министерство в течении 10 рабочих дней проверяет отчетность </w:t>
      </w:r>
      <w:r>
        <w:rPr>
          <w:rFonts w:ascii="Tinos" w:hAnsi="Tinos" w:cs="Tinos"/>
          <w:sz w:val="28"/>
          <w:szCs w:val="28"/>
          <w:highlight w:val="none"/>
        </w:rPr>
        <w:t xml:space="preserve">указанную в Пункте 4.1 и </w:t>
      </w:r>
      <w:r>
        <w:rPr>
          <w:rFonts w:ascii="Tinos" w:hAnsi="Tinos" w:cs="Tinos"/>
          <w:sz w:val="28"/>
          <w:szCs w:val="28"/>
          <w:highlight w:val="none"/>
        </w:rPr>
        <w:t xml:space="preserve">предоставленную получателем субсидии в системе «Электронный бюджет».Отчетность предоставляется по формам определенной типовой формой соглашения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установленной Министерством финансов Российской Федерации</w:t>
      </w:r>
      <w:r>
        <w:rPr>
          <w:rFonts w:ascii="Tinos" w:hAnsi="Tinos" w:cs="Tinos"/>
          <w:sz w:val="28"/>
          <w:szCs w:val="28"/>
          <w:highlight w:val="none"/>
        </w:rPr>
        <w:t xml:space="preserve">.</w:t>
      </w:r>
      <w:r/>
    </w:p>
    <w:p>
      <w:pPr>
        <w:pStyle w:val="903"/>
        <w:ind w:left="0" w:righ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4.4. Ми</w:t>
      </w:r>
      <w:r>
        <w:rPr>
          <w:rFonts w:ascii="Times New Roman" w:hAnsi="Times New Roman" w:cs="Times New Roman"/>
          <w:sz w:val="28"/>
          <w:szCs w:val="28"/>
        </w:rPr>
        <w:t xml:space="preserve">нистерство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</w:t>
      </w:r>
      <w:r>
        <w:rPr>
          <w:rFonts w:ascii="Times New Roman" w:hAnsi="Times New Roman" w:cs="Times New Roman"/>
          <w:sz w:val="28"/>
          <w:szCs w:val="28"/>
        </w:rPr>
        <w:t xml:space="preserve">ата предоставления субсидии (контрольная точка), на основании отчета о реализации плана мероприятий по достижению результата предоставления субсидии в порядке и по формам, которые установлены Министерством финансов Российской Федерации.</w:t>
      </w:r>
      <w:r/>
    </w:p>
    <w:p>
      <w:pPr>
        <w:pStyle w:val="90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4.5.Министерство осуществляет проверку соблюдения получателем субсидий условий и порядка предоставления с</w:t>
      </w:r>
      <w:r>
        <w:rPr>
          <w:rFonts w:ascii="Times New Roman" w:hAnsi="Times New Roman" w:cs="Times New Roman"/>
          <w:sz w:val="28"/>
          <w:szCs w:val="28"/>
        </w:rPr>
        <w:t xml:space="preserve">убсидий, в том числе в части достижения результатов предоставления субсидий, а также орган государственного (муниципального) финансового контроля осуществляют проверки в соответствии со статьями 268.1 и 269.2 Бюджетного кодекса Российской Федерации.</w:t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случае выявления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 xml:space="preserve">условий  предоставления субсидий, в том числе недостижение результатов предоставления субсидий,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Порядком, субсидия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выявленных в том числе по фактам проверок, проведенных министерством и 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подлежит возврату в областной бюджет:</w:t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выявления фактов, предусмотренных </w:t>
      </w:r>
      <w:hyperlink w:tooltip="#P119" w:anchor="P119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5.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 раздела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Порядка, направляет </w:t>
      </w:r>
      <w:r>
        <w:rPr>
          <w:rFonts w:ascii="Times New Roman" w:hAnsi="Times New Roman" w:cs="Times New Roman"/>
          <w:sz w:val="28"/>
          <w:szCs w:val="28"/>
        </w:rPr>
        <w:br/>
        <w:t xml:space="preserve">участнику отбора (получателю субсидии)</w:t>
      </w:r>
      <w:r>
        <w:rPr>
          <w:rFonts w:ascii="Times New Roman" w:hAnsi="Times New Roman" w:cs="Times New Roman"/>
          <w:sz w:val="28"/>
          <w:szCs w:val="28"/>
        </w:rPr>
        <w:t xml:space="preserve"> требование об обеспечении возврата субсидии </w:t>
      </w:r>
      <w:r>
        <w:rPr>
          <w:rFonts w:ascii="Times New Roman" w:hAnsi="Times New Roman" w:cs="Times New Roman"/>
          <w:sz w:val="28"/>
          <w:szCs w:val="28"/>
        </w:rPr>
        <w:t xml:space="preserve">в областной бюджет в размере, определенном в указанном требовании.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4.8.Возврат субсидии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осуществляется участником отбора (получателем субсидии) </w:t>
      </w:r>
      <w:r>
        <w:rPr>
          <w:rFonts w:ascii="Times New Roman" w:hAnsi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срок, не превышающий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 (двадцать) рабочих дней со дня получения требования, указанного в первом абзаце </w:t>
      </w:r>
      <w:hyperlink w:tooltip="#P119" w:anchor="P119" w:history="1">
        <w:r>
          <w:rPr>
            <w:rFonts w:ascii="Times New Roman" w:hAnsi="Times New Roman" w:cs="Times New Roman"/>
            <w:sz w:val="28"/>
            <w:szCs w:val="28"/>
          </w:rPr>
          <w:t xml:space="preserve">пункт</w:t>
        </w:r>
        <w:r>
          <w:rPr>
            <w:rFonts w:ascii="Times New Roman" w:hAnsi="Times New Roman" w:cs="Times New Roman"/>
            <w:sz w:val="28"/>
            <w:szCs w:val="28"/>
          </w:rPr>
          <w:t xml:space="preserve">а</w:t>
        </w:r>
        <w:r>
          <w:rPr>
            <w:rFonts w:ascii="Times New Roman" w:hAnsi="Times New Roman" w:cs="Times New Roman"/>
            <w:sz w:val="28"/>
            <w:szCs w:val="28"/>
          </w:rPr>
          <w:t xml:space="preserve"> 5.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 раздела 5 Порядка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/>
    </w:p>
    <w:p>
      <w:pPr>
        <w:pStyle w:val="903"/>
        <w:ind w:firstLine="709"/>
        <w:jc w:val="both"/>
        <w:tabs>
          <w:tab w:val="left" w:pos="96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4.9.</w:t>
      </w:r>
      <w:r>
        <w:rPr>
          <w:rFonts w:ascii="Times New Roman" w:hAnsi="Times New Roman" w:cs="Times New Roman"/>
          <w:sz w:val="28"/>
          <w:szCs w:val="28"/>
        </w:rPr>
        <w:t xml:space="preserve">В случае невыполнения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требования об обеспечении возврата субсидии взыскание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судебном порядке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Федерации.</w:t>
      </w:r>
      <w:r/>
    </w:p>
    <w:p>
      <w:pPr>
        <w:pStyle w:val="903"/>
        <w:ind w:firstLine="709"/>
        <w:jc w:val="both"/>
        <w:tabs>
          <w:tab w:val="left" w:pos="96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tabs>
          <w:tab w:val="left" w:pos="96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0"/>
        <w:jc w:val="both"/>
        <w:tabs>
          <w:tab w:val="left" w:pos="96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tabs>
          <w:tab w:val="left" w:pos="96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914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>
        <w:trPr/>
        <w:tc>
          <w:tcPr>
            <w:tcW w:w="5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sz w:val="28"/>
                <w:highlight w:val="none"/>
              </w:rPr>
            </w:r>
            <w:r>
              <w:rPr>
                <w:rFonts w:ascii="Times New Roman" w:hAnsi="Times New Roman"/>
                <w:b/>
                <w:sz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sz w:val="28"/>
                <w:highlight w:val="none"/>
              </w:rPr>
            </w:r>
            <w:r>
              <w:rPr>
                <w:rFonts w:ascii="Times New Roman" w:hAnsi="Times New Roman"/>
                <w:b/>
                <w:sz w:val="28"/>
                <w:highlight w:val="none"/>
              </w:rPr>
            </w:r>
            <w:r/>
          </w:p>
          <w:p>
            <w:pPr>
              <w:ind w:left="-283" w:righ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Временно исполняющий обязанности министра</w:t>
            </w:r>
            <w:r>
              <w:rPr>
                <w:rFonts w:ascii="Times New Roman" w:hAnsi="Times New Roman"/>
                <w:b/>
                <w:sz w:val="28"/>
              </w:rPr>
              <w:t xml:space="preserve"> экономического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развития и промышленности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 xml:space="preserve">Белгородской области         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/>
          </w:p>
          <w:p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/>
          </w:p>
          <w:p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/>
          </w:p>
          <w:p>
            <w:pPr>
              <w:ind w:left="0" w:right="-74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М.С. Гусев</w:t>
            </w:r>
            <w:r/>
          </w:p>
        </w:tc>
      </w:tr>
    </w:tbl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/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650"/>
        <w:gridCol w:w="535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0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jc w:val="center"/>
              <w:spacing w:before="0" w:after="0" w:line="240" w:lineRule="auto"/>
              <w:tabs>
                <w:tab w:val="clear" w:pos="227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ind w:left="0"/>
              <w:jc w:val="center"/>
              <w:spacing w:before="0" w:after="0" w:line="240" w:lineRule="auto"/>
              <w:tabs>
                <w:tab w:val="clear" w:pos="227" w:leader="none"/>
              </w:tabs>
            </w:pPr>
            <w:r>
              <w:rPr>
                <w:sz w:val="28"/>
                <w:szCs w:val="28"/>
              </w:rPr>
              <w:t xml:space="preserve">Приложение №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pStyle w:val="913"/>
              <w:numPr>
                <w:ilvl w:val="0"/>
                <w:numId w:val="0"/>
              </w:numPr>
              <w:jc w:val="center"/>
              <w:spacing w:before="0" w:after="0" w:line="240" w:lineRule="auto"/>
              <w:tabs>
                <w:tab w:val="clear" w:pos="227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Порядку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едоставления субсидий </w:t>
              <w:br/>
              <w:t xml:space="preserve">из областного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бюджета на возмещение части затрат юридическим лицам </w:t>
              <w:br/>
              <w:t xml:space="preserve">и индивидуальным предпринимателям, реализующих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pStyle w:val="913"/>
        <w:numPr>
          <w:ilvl w:val="0"/>
          <w:numId w:val="0"/>
        </w:numPr>
        <w:ind w:left="4536"/>
        <w:jc w:val="center"/>
        <w:spacing w:before="0" w:after="0" w:line="240" w:lineRule="auto"/>
        <w:tabs>
          <w:tab w:val="clear" w:pos="227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12"/>
        <w:jc w:val="left"/>
        <w:rPr>
          <w:rFonts w:ascii="Times New Roman" w:hAnsi="Times New Roman" w:cs="Times New Roman"/>
        </w:rPr>
      </w:pPr>
      <w: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Министру экономического развития </w:t>
        <w:br/>
        <w:t xml:space="preserve">                                                                                                          и промышленности Белгородской области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(наименование юридического лица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или индивидуального предпринимателя)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(адрес нахождения юридического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лица или индивидуального предпринимателя)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(ИНН юридического лица /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индивидуального предпринимателя)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(ОГРН юридического лица /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ОГРНИП индивидуального предпринимателя)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(контактный номер телефона)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cs="Times New Roman"/>
          <w:b/>
        </w:rPr>
        <w:t xml:space="preserve">Заявление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предоставить</w:t>
      </w:r>
      <w:r>
        <w:rPr>
          <w:rFonts w:ascii="Times New Roman" w:hAnsi="Times New Roman" w:cs="Times New Roman"/>
        </w:rPr>
        <w:t xml:space="preserve"> из областного бюджета субсидию на возмещение части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затрат на закупку оборудования для развития зарядной инфраструктуры быстрой </w:t>
      </w:r>
      <w:r>
        <w:rPr>
          <w:rFonts w:ascii="Times New Roman" w:hAnsi="Times New Roman" w:cs="Times New Roman"/>
        </w:rPr>
        <w:t xml:space="preserve">зарядки электрического</w:t>
      </w:r>
      <w:r>
        <w:rPr>
          <w:rFonts w:ascii="Times New Roman" w:hAnsi="Times New Roman" w:cs="Times New Roman"/>
        </w:rPr>
        <w:t xml:space="preserve"> автомобильного транспорта и (или) на возмещение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части затрат на технологическое присоединение объектов зарядной </w:t>
      </w:r>
      <w:r>
        <w:rPr>
          <w:rFonts w:ascii="Times New Roman" w:hAnsi="Times New Roman" w:cs="Times New Roman"/>
        </w:rPr>
        <w:t xml:space="preserve">инфраструктуры к </w:t>
      </w:r>
      <w:r>
        <w:rPr>
          <w:rFonts w:ascii="Times New Roman" w:hAnsi="Times New Roman" w:cs="Times New Roman"/>
        </w:rPr>
        <w:t xml:space="preserve">электрическим сетям</w:t>
      </w:r>
      <w:r>
        <w:rPr>
          <w:rFonts w:ascii="Times New Roman" w:hAnsi="Times New Roman" w:cs="Times New Roman"/>
        </w:rPr>
        <w:t xml:space="preserve"> по объекту, расположенному по </w:t>
      </w:r>
      <w:r>
        <w:rPr>
          <w:rFonts w:ascii="Times New Roman" w:hAnsi="Times New Roman" w:cs="Times New Roman"/>
        </w:rPr>
        <w:t xml:space="preserve">адресу: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_______________________________________________________________________________________________,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разрешение на</w:t>
      </w:r>
      <w:r>
        <w:rPr>
          <w:rFonts w:ascii="Times New Roman" w:hAnsi="Times New Roman" w:cs="Times New Roman"/>
        </w:rPr>
        <w:t xml:space="preserve"> ввод в эксплуатацию  которого  получено в 20___ году, в </w:t>
      </w:r>
      <w:r>
        <w:rPr>
          <w:rFonts w:ascii="Times New Roman" w:hAnsi="Times New Roman" w:cs="Times New Roman"/>
        </w:rPr>
        <w:t xml:space="preserve">сумме __________ рублей ____ копеек.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подтверждаю, что: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1) построенный объект зарядной инфраструктуры соответствует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требованиям, установленным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пунктом 3.1 раздела 3 Порядка предоставления субсидий из об</w:t>
      </w:r>
      <w:r>
        <w:rPr>
          <w:rFonts w:ascii="Times New Roman" w:hAnsi="Times New Roman" w:cs="Times New Roman"/>
        </w:rPr>
        <w:t xml:space="preserve">ластного бюджета на возмещение части затрат юридическим лицам и индивидуальным предпринимателям, реализующих инвестиционные проекты </w:t>
        <w:br/>
        <w:t xml:space="preserve">по строительству объектов зарядной инфраструктуры на территории Белгородской области, на закупку оборудования объектов заря</w:t>
      </w:r>
      <w:r>
        <w:rPr>
          <w:rFonts w:ascii="Times New Roman" w:hAnsi="Times New Roman" w:cs="Times New Roman"/>
        </w:rPr>
        <w:t xml:space="preserve">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</w:pPr>
      <w:r>
        <w:rPr>
          <w:rFonts w:ascii="Times New Roman" w:hAnsi="Times New Roman" w:cs="Times New Roman"/>
          <w:highlight w:val="none"/>
        </w:rPr>
        <w:t xml:space="preserve">2) </w:t>
      </w:r>
      <w:r>
        <w:rPr>
          <w:rFonts w:ascii="Times New Roman" w:hAnsi="Times New Roman" w:cs="Times New Roman"/>
          <w:highlight w:val="none"/>
        </w:rPr>
        <w:t xml:space="preserve">в отношении построенного объекта зарядной инфраструктуры для быстрой</w:t>
      </w:r>
      <w:r>
        <w:t xml:space="preserve"> </w:t>
      </w:r>
      <w:r>
        <w:rPr>
          <w:rFonts w:ascii="Times New Roman" w:hAnsi="Times New Roman" w:cs="Times New Roman"/>
          <w:highlight w:val="none"/>
        </w:rPr>
        <w:t xml:space="preserve">зарядки электрического автомобильного транспорта разрешение на ввод в </w:t>
      </w:r>
      <w:r>
        <w:rPr>
          <w:rFonts w:ascii="Times New Roman" w:hAnsi="Times New Roman" w:cs="Times New Roman"/>
          <w:highlight w:val="none"/>
        </w:rPr>
        <w:t xml:space="preserve">эксплуатацию получено в _______ году;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3) </w:t>
      </w:r>
      <w:r>
        <w:rPr>
          <w:rFonts w:ascii="Times New Roman" w:hAnsi="Times New Roman" w:cs="Times New Roman"/>
        </w:rPr>
        <w:t xml:space="preserve">затраты (</w:t>
      </w:r>
      <w:r>
        <w:rPr>
          <w:rFonts w:ascii="Times New Roman" w:hAnsi="Times New Roman" w:cs="Times New Roman"/>
        </w:rPr>
        <w:t xml:space="preserve">расходы) на закупку оборудования для развития зарядной </w:t>
      </w:r>
      <w:r>
        <w:rPr>
          <w:rFonts w:ascii="Times New Roman" w:hAnsi="Times New Roman" w:cs="Times New Roman"/>
        </w:rPr>
        <w:t xml:space="preserve">инфраструктуры быстрой зарядки электрического автомобильного транспорта (на </w:t>
      </w:r>
      <w:r>
        <w:rPr>
          <w:rFonts w:ascii="Times New Roman" w:hAnsi="Times New Roman" w:cs="Times New Roman"/>
        </w:rPr>
        <w:t xml:space="preserve">технологическое присоединение объектов зарядной инфраструктуры к </w:t>
      </w:r>
      <w:r>
        <w:rPr>
          <w:rFonts w:ascii="Times New Roman" w:hAnsi="Times New Roman" w:cs="Times New Roman"/>
        </w:rPr>
        <w:t xml:space="preserve">электрическим сетям), предъявленные к возмещению за счет средств областного </w:t>
      </w:r>
      <w:r>
        <w:rPr>
          <w:rFonts w:ascii="Times New Roman" w:hAnsi="Times New Roman" w:cs="Times New Roman"/>
        </w:rPr>
        <w:t xml:space="preserve">бюджета, осуществлены непосредственно 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_______________________________________________________________________________________________;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(наименование или Ф.И.О. претендента на получение субсидии)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 осведомлен(</w:t>
      </w:r>
      <w:r>
        <w:rPr>
          <w:rFonts w:ascii="Times New Roman" w:hAnsi="Times New Roman" w:cs="Times New Roman"/>
        </w:rPr>
        <w:t xml:space="preserve">а) о</w:t>
      </w:r>
      <w:r>
        <w:rPr>
          <w:rFonts w:ascii="Times New Roman" w:hAnsi="Times New Roman" w:cs="Times New Roman"/>
        </w:rPr>
        <w:t xml:space="preserve"> том, что несу ответственность за достоверность и </w:t>
      </w:r>
      <w:r>
        <w:rPr>
          <w:rFonts w:ascii="Times New Roman" w:hAnsi="Times New Roman" w:cs="Times New Roman"/>
        </w:rPr>
        <w:t xml:space="preserve">подлинность представленных </w:t>
        <w:br/>
        <w:t xml:space="preserve">в министерство экономического развития и промышленности Белгородской области </w:t>
      </w:r>
      <w:r>
        <w:rPr>
          <w:rFonts w:ascii="Times New Roman" w:hAnsi="Times New Roman" w:cs="Times New Roman"/>
        </w:rPr>
        <w:t xml:space="preserve">документов и сведений </w:t>
        <w:br/>
        <w:t xml:space="preserve">в соответствии с </w:t>
      </w:r>
      <w:r>
        <w:rPr>
          <w:rFonts w:ascii="Times New Roman" w:hAnsi="Times New Roman" w:cs="Times New Roman"/>
        </w:rPr>
        <w:t xml:space="preserve">законодательством Российской Федерации.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</w:pPr>
      <w:r>
        <w:rPr>
          <w:rFonts w:ascii="Times New Roman" w:hAnsi="Times New Roman" w:cs="Times New Roman"/>
        </w:rPr>
        <w:t xml:space="preserve">5) подтверждаю согласие на публикацию (размещение) в </w:t>
      </w:r>
      <w:r>
        <w:rPr>
          <w:rFonts w:ascii="Times New Roman" w:hAnsi="Times New Roman" w:cs="Times New Roman"/>
        </w:rPr>
        <w:t xml:space="preserve">информационно-телекоммуникационной сети Интернет информации об указанном в </w:t>
      </w:r>
      <w:r>
        <w:rPr>
          <w:rFonts w:ascii="Times New Roman" w:hAnsi="Times New Roman" w:cs="Times New Roman"/>
        </w:rPr>
        <w:t xml:space="preserve">настоящем предложении юридическом лице (индивидуальном предпринимателе), о </w:t>
      </w:r>
      <w:r>
        <w:rPr>
          <w:rFonts w:ascii="Times New Roman" w:hAnsi="Times New Roman" w:cs="Times New Roman"/>
        </w:rPr>
        <w:t xml:space="preserve">настоящем предложении и иной информации о юридическом лице (индивидуальном </w:t>
      </w:r>
      <w:r>
        <w:rPr>
          <w:rFonts w:ascii="Times New Roman" w:hAnsi="Times New Roman" w:cs="Times New Roman"/>
        </w:rPr>
        <w:t xml:space="preserve">предпринимателе), связанной с проведением отбора на предоставление субсидии </w:t>
      </w:r>
      <w:r>
        <w:rPr>
          <w:rFonts w:ascii="Times New Roman" w:hAnsi="Times New Roman" w:cs="Times New Roman"/>
        </w:rPr>
        <w:t xml:space="preserve">из областного бюджета юридическим лицам (за исключением государственных </w:t>
      </w:r>
      <w:r>
        <w:rPr>
          <w:rFonts w:ascii="Times New Roman" w:hAnsi="Times New Roman" w:cs="Times New Roman"/>
        </w:rPr>
        <w:t xml:space="preserve">(муниципальных) учреждений) и индивидуальным предпринимателям на возмещение </w:t>
      </w:r>
      <w:r>
        <w:rPr>
          <w:rFonts w:ascii="Times New Roman" w:hAnsi="Times New Roman" w:cs="Times New Roman"/>
        </w:rPr>
        <w:t xml:space="preserve">части затрат в целях реализации мероприятий по развитию зарядной </w:t>
      </w:r>
      <w:r>
        <w:rPr>
          <w:rFonts w:ascii="Times New Roman" w:hAnsi="Times New Roman" w:cs="Times New Roman"/>
        </w:rPr>
        <w:t xml:space="preserve">инфраструктуры для электромобилей на территории Белгородской области.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Полноту и достоверность сведений подтверждаю.</w:t>
      </w:r>
      <w:r>
        <w:rPr>
          <w:rFonts w:ascii="Times New Roman" w:hAnsi="Times New Roman" w:cs="Times New Roman"/>
        </w:rPr>
      </w:r>
      <w:r/>
    </w:p>
    <w:p>
      <w:pPr>
        <w:pStyle w:val="912"/>
        <w:ind w:left="0" w:right="0" w:firstLine="709"/>
        <w:jc w:val="both"/>
      </w:pPr>
      <w:r>
        <w:rPr>
          <w:rFonts w:ascii="Times New Roman" w:hAnsi="Times New Roman" w:cs="Times New Roman"/>
          <w:highlight w:val="none"/>
        </w:rPr>
        <w:t xml:space="preserve">    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Банковские реквизиты: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отбора 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ИНН__________________________ лицевой счет № 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кредитной организации 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БИК кор. счет _________________________________________________________</w:t>
      </w:r>
      <w:r>
        <w:rPr>
          <w:rFonts w:ascii="Times New Roman" w:hAnsi="Times New Roman" w:cs="Times New Roman"/>
        </w:rPr>
        <w:t xml:space="preserve">___</w:t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ОКТМО 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документы согласно </w:t>
      </w:r>
      <w:r>
        <w:rPr>
          <w:rFonts w:ascii="Times New Roman" w:hAnsi="Times New Roman" w:cs="Times New Roman"/>
        </w:rPr>
        <w:t xml:space="preserve">описи</w:t>
      </w:r>
      <w:r>
        <w:rPr>
          <w:rFonts w:ascii="Times New Roman" w:hAnsi="Times New Roman" w:cs="Times New Roman"/>
        </w:rPr>
        <w:t xml:space="preserve"> на ________ л.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</w:t>
      </w:r>
      <w:r>
        <w:rPr>
          <w:rFonts w:ascii="Times New Roman" w:hAnsi="Times New Roman" w:cs="Times New Roman"/>
        </w:rPr>
        <w:t xml:space="preserve">________________     _________________      __________________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</w:t>
      </w:r>
      <w:r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              (подпись)                           (Ф.И.О.)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М.П. (при наличии)</w:t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9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___________ 20___ года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br w:type="page" w:clear="all"/>
      </w:r>
      <w:r/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549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spacing w:before="0" w:after="0" w:line="240" w:lineRule="auto"/>
              <w:tabs>
                <w:tab w:val="clear" w:pos="227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ind w:left="0"/>
              <w:jc w:val="center"/>
              <w:spacing w:before="0" w:after="0" w:line="240" w:lineRule="auto"/>
              <w:tabs>
                <w:tab w:val="clear" w:pos="227" w:leader="none"/>
              </w:tabs>
            </w:pPr>
            <w:r>
              <w:rPr>
                <w:sz w:val="28"/>
                <w:szCs w:val="28"/>
              </w:rPr>
              <w:t xml:space="preserve">Приложение №</w:t>
            </w:r>
            <w:r>
              <w:rPr>
                <w:sz w:val="28"/>
                <w:szCs w:val="28"/>
              </w:rPr>
              <w:t xml:space="preserve"> </w:t>
            </w:r>
            <w:r>
              <w:t xml:space="preserve">2</w:t>
            </w:r>
            <w:r/>
          </w:p>
          <w:p>
            <w:pPr>
              <w:pStyle w:val="913"/>
              <w:numPr>
                <w:ilvl w:val="0"/>
                <w:numId w:val="0"/>
              </w:numPr>
              <w:jc w:val="center"/>
              <w:spacing w:before="0" w:after="0" w:line="240" w:lineRule="auto"/>
              <w:tabs>
                <w:tab w:val="clear" w:pos="227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Порядку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едоставления субсидий </w:t>
              <w:br/>
              <w:t xml:space="preserve">из областного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бюджета на возмещение части затрат юридическим лицам </w:t>
              <w:br/>
              <w:t xml:space="preserve">и индивидуальным предпринимателям, реализующих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pStyle w:val="913"/>
        <w:numPr>
          <w:ilvl w:val="0"/>
          <w:numId w:val="0"/>
        </w:numPr>
        <w:ind w:left="1260" w:hanging="720"/>
        <w:spacing w:before="0" w:after="0" w:line="240" w:lineRule="auto"/>
        <w:tabs>
          <w:tab w:val="clear" w:pos="227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1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</w:t>
      </w:r>
      <w:r/>
    </w:p>
    <w:p>
      <w:pPr>
        <w:pStyle w:val="91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размера фактических затрат на создание объекта зарядной</w:t>
      </w:r>
      <w:r/>
    </w:p>
    <w:p>
      <w:pPr>
        <w:pStyle w:val="91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инфраструктуры для быстрой зарядки электрического</w:t>
      </w:r>
      <w:r/>
    </w:p>
    <w:p>
      <w:pPr>
        <w:pStyle w:val="9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автомобильного транспорта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9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Style w:val="915"/>
        <w:tblW w:w="0" w:type="auto"/>
        <w:tblInd w:w="-93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852"/>
        <w:gridCol w:w="1755"/>
        <w:gridCol w:w="1515"/>
        <w:gridCol w:w="1725"/>
        <w:gridCol w:w="204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Адрес объекта зарядной инфраструктуры для быстрой зарядки электрического автомобильного транспорта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Затраты на закупку оборудования объекта зарядной инфраструктуры для быстрой зарядки электрического автомобильного транспорта</w:t>
            </w:r>
            <w:hyperlink r:id="rId13" w:tooltip="file:///opt/r7-office/desktopeditors/editors/web-apps/apps/documenteditor/main/index.html?_dc=0&amp;lang=ru-RU&amp;frameEditorId=placeholder&amp;parentOrigin=file://#P403" w:history="1">
              <w:r>
                <w:rPr>
                  <w:rStyle w:val="909"/>
                  <w:rFonts w:ascii="Times New Roman" w:hAnsi="Times New Roman" w:eastAsia="Calibri" w:cs="Times New Roman"/>
                  <w:color w:val="0000ff"/>
                  <w:sz w:val="22"/>
                  <w:u w:val="single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Затраты на технологическое присоединение объекта зарядной инфраструктуры для быстрой зарядки электрического автомобильного транспорта</w:t>
            </w:r>
            <w:hyperlink r:id="rId14" w:tooltip="file:///opt/r7-office/desktopeditors/editors/web-apps/apps/documenteditor/main/index.html?_dc=0&amp;lang=ru-RU&amp;frameEditorId=placeholder&amp;parentOrigin=file://#P403" w:history="1">
              <w:r>
                <w:rPr>
                  <w:rStyle w:val="909"/>
                  <w:rFonts w:ascii="Times New Roman" w:hAnsi="Times New Roman" w:eastAsia="Calibri" w:cs="Times New Roman"/>
                  <w:color w:val="0000ff"/>
                  <w:sz w:val="22"/>
                  <w:u w:val="single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Размер субсидии (рублей),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гр. 6 = </w:t>
            </w:r>
            <w:hyperlink r:id="rId15" w:tooltip="file:///opt/r7-office/desktopeditors/editors/web-apps/apps/documenteditor/main/index.html?_dc=0&amp;lang=ru-RU&amp;frameEditorId=placeholder&amp;parentOrigin=file://#P371" w:history="1">
              <w:r>
                <w:rPr>
                  <w:rStyle w:val="909"/>
                  <w:rFonts w:ascii="Times New Roman" w:hAnsi="Times New Roman" w:eastAsia="Calibri" w:cs="Times New Roman"/>
                  <w:color w:val="0000ff"/>
                  <w:sz w:val="22"/>
                  <w:u w:val="single"/>
                </w:rPr>
                <w:t xml:space="preserve">гр. 3</w:t>
              </w:r>
            </w:hyperlink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 x 0.6 + </w:t>
            </w:r>
            <w:hyperlink r:id="rId16" w:tooltip="file:///opt/r7-office/desktopeditors/editors/web-apps/apps/documenteditor/main/index.html?_dc=0&amp;lang=ru-RU&amp;frameEditorId=placeholder&amp;parentOrigin=file://#P373" w:history="1">
              <w:r>
                <w:rPr>
                  <w:rStyle w:val="909"/>
                  <w:rFonts w:ascii="Times New Roman" w:hAnsi="Times New Roman" w:eastAsia="Calibri" w:cs="Times New Roman"/>
                  <w:color w:val="0000ff"/>
                  <w:sz w:val="22"/>
                  <w:u w:val="single"/>
                </w:rPr>
                <w:t xml:space="preserve">гр. 5</w:t>
              </w:r>
            </w:hyperlink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 x 0.3</w:t>
            </w:r>
            <w:hyperlink r:id="rId17" w:tooltip="file:///opt/r7-office/desktopeditors/editors/web-apps/apps/documenteditor/main/index.html?_dc=0&amp;lang=ru-RU&amp;frameEditorId=placeholder&amp;parentOrigin=file://#P405" w:history="1">
              <w:r>
                <w:rPr>
                  <w:rStyle w:val="909"/>
                  <w:rFonts w:ascii="Times New Roman" w:hAnsi="Times New Roman" w:eastAsia="Calibri" w:cs="Times New Roman"/>
                  <w:color w:val="0000ff"/>
                  <w:sz w:val="22"/>
                  <w:u w:val="single"/>
                </w:rPr>
                <w:t xml:space="preserve">&lt;***&gt;</w:t>
              </w:r>
            </w:hyperlink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наименование и реквизиты платежного документа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сумма по документу</w:t>
            </w:r>
            <w:hyperlink r:id="rId18" w:tooltip="file:///opt/r7-office/desktopeditors/editors/web-apps/apps/documenteditor/main/index.html?_dc=0&amp;lang=ru-RU&amp;frameEditorId=placeholder&amp;parentOrigin=file://#P404" w:history="1">
              <w:r>
                <w:rPr>
                  <w:rStyle w:val="909"/>
                  <w:rFonts w:ascii="Times New Roman" w:hAnsi="Times New Roman" w:eastAsia="Calibri" w:cs="Times New Roman"/>
                  <w:color w:val="0000ff"/>
                  <w:sz w:val="22"/>
                  <w:u w:val="single"/>
                </w:rPr>
                <w:t xml:space="preserve">&lt;**&gt;</w:t>
              </w:r>
            </w:hyperlink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 (рублей)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наименование и реквизиты платежного документа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сумма по документу</w:t>
            </w:r>
            <w:hyperlink r:id="rId19" w:tooltip="file:///opt/r7-office/desktopeditors/editors/web-apps/apps/documenteditor/main/index.html?_dc=0&amp;lang=ru-RU&amp;frameEditorId=placeholder&amp;parentOrigin=file://#P404" w:history="1">
              <w:r>
                <w:rPr>
                  <w:rStyle w:val="909"/>
                  <w:rFonts w:ascii="Times New Roman" w:hAnsi="Times New Roman" w:eastAsia="Calibri" w:cs="Times New Roman"/>
                  <w:color w:val="0000ff"/>
                  <w:sz w:val="22"/>
                  <w:u w:val="single"/>
                </w:rPr>
                <w:t xml:space="preserve">&lt;**&gt;</w:t>
              </w:r>
            </w:hyperlink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 (рублей)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(рублей)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91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Руководитель                                                  Министр экономического развития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Courier New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                                                                          и промышленности Белгородской области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  <w:highlight w:val="none"/>
        </w:rPr>
      </w:r>
      <w:r>
        <w:rPr>
          <w:rFonts w:ascii="Times New Roman" w:hAnsi="Times New Roman" w:eastAsia="Courier New" w:cs="Times New Roman"/>
          <w:color w:val="000000"/>
          <w:sz w:val="20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____________ ____________________         ____________ ____________________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    (подпись)                 (Ф.И.О.)                          (подпись)                 (Ф.И.О.)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 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М.П. (при наличии)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 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«___» ___________ 20__ г.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 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color w:val="000000"/>
          <w:sz w:val="20"/>
        </w:rPr>
        <w:t xml:space="preserve">Исполнитель _________________________ телефон ___________________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2"/>
        </w:rPr>
        <w:t xml:space="preserve"> </w:t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22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2"/>
        </w:rPr>
        <w:t xml:space="preserve">&lt;</w:t>
      </w:r>
      <w:r>
        <w:rPr>
          <w:rFonts w:ascii="Times New Roman" w:hAnsi="Times New Roman" w:eastAsia="Calibri" w:cs="Times New Roman"/>
          <w:color w:val="000000"/>
          <w:sz w:val="22"/>
        </w:rPr>
        <w:t xml:space="preserve">*&gt; Копии документов на бумажном носителе должны быть заверены подписью руководителя юридического лица или индивидуальным предпринимателем и печатью (при наличии печати), </w:t>
        <w:br/>
        <w:t xml:space="preserve">в форме электронных документов - электронно-цифровой подписью руководителя в порядке,</w:t>
      </w:r>
      <w:r>
        <w:rPr>
          <w:rFonts w:ascii="Times New Roman" w:hAnsi="Times New Roman" w:eastAsia="Calibri" w:cs="Times New Roman"/>
          <w:color w:val="000000"/>
          <w:sz w:val="22"/>
        </w:rPr>
        <w:t xml:space="preserve"> установленном действующим законодательством (при наличии электронно-цифровой подписи).</w:t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22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2"/>
        </w:rPr>
        <w:t xml:space="preserve">&lt;**</w:t>
      </w:r>
      <w:r>
        <w:rPr>
          <w:rFonts w:ascii="Times New Roman" w:hAnsi="Times New Roman" w:eastAsia="Calibri" w:cs="Times New Roman"/>
          <w:color w:val="000000"/>
          <w:sz w:val="22"/>
        </w:rPr>
        <w:t xml:space="preserve">&gt; Если получатель субсидий является плательщиком НДС, указывается сумма затрат </w:t>
        <w:br/>
        <w:t xml:space="preserve">без учета НДС; если получатель субсидий не является плательщиком НДС или освобожден </w:t>
        <w:br/>
        <w:t xml:space="preserve">от исполнения обязанностей, связанных с исчислением и уплатой НДС, в соответствии </w:t>
        <w:br/>
        <w:t xml:space="preserve">с действ</w:t>
      </w:r>
      <w:r>
        <w:rPr>
          <w:rFonts w:ascii="Times New Roman" w:hAnsi="Times New Roman" w:eastAsia="Calibri" w:cs="Times New Roman"/>
          <w:color w:val="000000"/>
          <w:sz w:val="22"/>
        </w:rPr>
        <w:t xml:space="preserve">ующим законодательством, указывается сумма затрат с учетом НДС.</w:t>
      </w:r>
      <w:r>
        <w:rPr>
          <w:rFonts w:ascii="Times New Roman" w:hAnsi="Times New Roman" w:cs="Times New Roman"/>
        </w:rPr>
      </w:r>
      <w:r/>
    </w:p>
    <w:p>
      <w:pPr>
        <w:ind w:left="0" w:right="0" w:firstLine="540"/>
        <w:jc w:val="both"/>
        <w:spacing w:before="22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2"/>
        </w:rPr>
        <w:t xml:space="preserve">&lt;***&gt; Заполняется Министерством с учетом </w:t>
      </w:r>
      <w:r>
        <w:rPr>
          <w:rFonts w:ascii="Times New Roman" w:hAnsi="Times New Roman" w:eastAsia="Calibri" w:cs="Times New Roman"/>
          <w:sz w:val="22"/>
        </w:rPr>
        <w:t xml:space="preserve">пункта 3.2</w:t>
      </w:r>
      <w:r>
        <w:rPr>
          <w:rFonts w:ascii="Times New Roman" w:hAnsi="Times New Roman" w:eastAsia="Calibri" w:cs="Times New Roman"/>
          <w:color w:val="000000"/>
          <w:sz w:val="22"/>
        </w:rPr>
        <w:t xml:space="preserve"> раздела 3 Порядка.</w:t>
      </w:r>
      <w:r>
        <w:rPr>
          <w:rFonts w:ascii="Times New Roman" w:hAnsi="Times New Roman" w:cs="Times New Roman"/>
        </w:rPr>
      </w:r>
      <w:r/>
    </w:p>
    <w:p>
      <w:pPr>
        <w:pStyle w:val="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2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br w:type="page" w:clear="all"/>
      </w:r>
      <w:r/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549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spacing w:before="0" w:after="0" w:line="240" w:lineRule="auto"/>
              <w:tabs>
                <w:tab w:val="clear" w:pos="227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ind w:left="0"/>
              <w:jc w:val="center"/>
              <w:spacing w:before="0" w:after="0" w:line="240" w:lineRule="auto"/>
              <w:tabs>
                <w:tab w:val="clear" w:pos="227" w:leader="none"/>
              </w:tabs>
            </w:pPr>
            <w:r>
              <w:rPr>
                <w:sz w:val="28"/>
                <w:szCs w:val="28"/>
              </w:rPr>
              <w:t xml:space="preserve">Приложение №</w:t>
            </w:r>
            <w:r>
              <w:rPr>
                <w:sz w:val="28"/>
                <w:szCs w:val="28"/>
              </w:rPr>
              <w:t xml:space="preserve"> </w:t>
            </w:r>
            <w:r>
              <w:t xml:space="preserve">3</w:t>
            </w:r>
            <w:r/>
          </w:p>
          <w:p>
            <w:pPr>
              <w:pStyle w:val="913"/>
              <w:numPr>
                <w:ilvl w:val="0"/>
                <w:numId w:val="0"/>
              </w:numPr>
              <w:jc w:val="center"/>
              <w:spacing w:before="0" w:after="0" w:line="240" w:lineRule="auto"/>
              <w:tabs>
                <w:tab w:val="clear" w:pos="227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Порядку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едоставления субсидий </w:t>
              <w:br/>
              <w:t xml:space="preserve">из областного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бюджета на возмещение части затрат юридическим лицам </w:t>
              <w:br/>
              <w:t xml:space="preserve">и индивидуальным предпринимателям, реализующих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pStyle w:val="913"/>
        <w:numPr>
          <w:ilvl w:val="0"/>
          <w:numId w:val="0"/>
        </w:numPr>
        <w:ind w:left="1260" w:hanging="720"/>
        <w:spacing w:before="0" w:after="0" w:line="240" w:lineRule="auto"/>
        <w:tabs>
          <w:tab w:val="clear" w:pos="227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___________________________________________________________________________________,&lt;*&gt;</w:t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spacing w:before="0" w:beforeAutospacing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(Ф.И.О.)</w:t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даю согласие в соответствии со статьей 9 Федерального закона от 27 июля </w:t>
      </w:r>
      <w:r>
        <w:rPr>
          <w:rFonts w:ascii="Times New Roman" w:hAnsi="Times New Roman" w:cs="Times New Roman"/>
          <w:sz w:val="20"/>
          <w:szCs w:val="20"/>
        </w:rPr>
        <w:t xml:space="preserve">2006 года № 152-ФЗ </w:t>
        <w:br/>
        <w:t xml:space="preserve">«О персональных данных» на автоматизированную обработку </w:t>
      </w:r>
      <w:r>
        <w:rPr>
          <w:rFonts w:ascii="Times New Roman" w:hAnsi="Times New Roman" w:cs="Times New Roman"/>
          <w:sz w:val="20"/>
          <w:szCs w:val="20"/>
        </w:rPr>
        <w:t xml:space="preserve">и использование моих персональных данных, содержащихся в настоящем</w:t>
      </w:r>
      <w:r>
        <w:rPr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заявлении, с целью предоставления субсидии.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 20__ года                             ___________________</w:t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</w:t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(при наличии)</w:t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sz w:val="14"/>
          <w:szCs w:val="14"/>
        </w:rPr>
      </w:r>
      <w:r/>
    </w:p>
    <w:p>
      <w:pPr>
        <w:pStyle w:val="91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912"/>
        <w:ind w:firstLine="708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&lt;*&gt; Согласие на обработку персональных данных дается в случае обращения за предоставлением субсидии индивидуального предпринимателя.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2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6418"/>
        <w:gridCol w:w="9179"/>
      </w:tblGrid>
      <w:tr>
        <w:trPr>
          <w:trHeight w:val="36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8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spacing w:before="0" w:after="0" w:line="240" w:lineRule="auto"/>
              <w:tabs>
                <w:tab w:val="clear" w:pos="227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79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ind w:left="0"/>
              <w:jc w:val="center"/>
              <w:spacing w:before="0" w:after="0" w:line="240" w:lineRule="auto"/>
              <w:tabs>
                <w:tab w:val="clear" w:pos="227" w:leader="none"/>
              </w:tabs>
            </w:pPr>
            <w:r>
              <w:rPr>
                <w:sz w:val="28"/>
                <w:szCs w:val="28"/>
              </w:rPr>
              <w:t xml:space="preserve">Приложение №</w:t>
            </w:r>
            <w:r>
              <w:rPr>
                <w:sz w:val="28"/>
                <w:szCs w:val="28"/>
              </w:rPr>
              <w:t xml:space="preserve"> </w:t>
            </w:r>
            <w:r>
              <w:t xml:space="preserve">4</w:t>
            </w:r>
            <w:r/>
          </w:p>
          <w:p>
            <w:pPr>
              <w:pStyle w:val="913"/>
              <w:numPr>
                <w:ilvl w:val="0"/>
                <w:numId w:val="0"/>
              </w:numPr>
              <w:jc w:val="center"/>
              <w:spacing w:before="0" w:after="0" w:line="240" w:lineRule="auto"/>
              <w:tabs>
                <w:tab w:val="clear" w:pos="227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Порядку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едоставления субсидий </w:t>
              <w:br/>
              <w:t xml:space="preserve">из областного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бюджета на возмещение части затрат юридическим лицам и индивидуальным предпринимателям, реализующих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раструктуры для быстрой зарядки электрического автомобильного транспорта </w:t>
              <w:br/>
              <w:t xml:space="preserve">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pStyle w:val="913"/>
        <w:numPr>
          <w:ilvl w:val="0"/>
          <w:numId w:val="0"/>
        </w:numPr>
        <w:ind w:left="1260" w:hanging="720"/>
        <w:spacing w:before="0" w:after="0" w:line="240" w:lineRule="auto"/>
        <w:tabs>
          <w:tab w:val="clear" w:pos="227" w:leader="none"/>
        </w:tabs>
        <w:rPr>
          <w:b w:val="0"/>
          <w:sz w:val="16"/>
          <w:szCs w:val="16"/>
        </w:rPr>
      </w:pPr>
      <w:r>
        <w:rPr>
          <w:b w:val="0"/>
          <w:sz w:val="16"/>
          <w:szCs w:val="16"/>
        </w:rPr>
      </w:r>
      <w:r>
        <w:rPr>
          <w:b w:val="0"/>
          <w:sz w:val="16"/>
          <w:szCs w:val="16"/>
        </w:rPr>
      </w:r>
      <w:r/>
    </w:p>
    <w:p>
      <w:pPr>
        <w:pStyle w:val="91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Справка</w:t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pStyle w:val="91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просроченной задолженности по возврату субсидий, бюджетных</w:t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pStyle w:val="91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инвестиций и иных средств, предоставленных из областного</w:t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pStyle w:val="91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бюджета в соответствии с нормативными правовыми актами</w:t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pStyle w:val="91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Белгородской области, а также иной просроченной</w:t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pStyle w:val="91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(неурегулированной) задолженности по денежным обязательствам</w:t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pStyle w:val="91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перед бюджетом Белгородской области</w:t>
      </w:r>
      <w:r>
        <w:rPr>
          <w:rFonts w:ascii="Times New Roman" w:hAnsi="Times New Roman" w:cs="Times New Roman"/>
          <w:b/>
          <w:sz w:val="20"/>
          <w:szCs w:val="20"/>
        </w:rPr>
      </w:r>
      <w:r/>
    </w:p>
    <w:p>
      <w:pPr>
        <w:pStyle w:val="91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«__» ________ 20__ года</w:t>
      </w:r>
      <w:r>
        <w:rPr>
          <w:sz w:val="14"/>
          <w:szCs w:val="14"/>
        </w:rPr>
      </w:r>
      <w:r/>
    </w:p>
    <w:p>
      <w:pPr>
        <w:pStyle w:val="912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/>
    </w:p>
    <w:tbl>
      <w:tblPr>
        <w:tblW w:w="0" w:type="auto"/>
        <w:tblInd w:w="-72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621"/>
        <w:gridCol w:w="499"/>
        <w:gridCol w:w="559"/>
        <w:gridCol w:w="754"/>
        <w:gridCol w:w="1621"/>
        <w:gridCol w:w="559"/>
        <w:gridCol w:w="754"/>
        <w:gridCol w:w="1054"/>
        <w:gridCol w:w="664"/>
        <w:gridCol w:w="2752"/>
        <w:gridCol w:w="559"/>
        <w:gridCol w:w="754"/>
        <w:gridCol w:w="1054"/>
        <w:gridCol w:w="664"/>
        <w:gridCol w:w="223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Наименование средств, предоставленных из областного бюджета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3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акт Белгородской области, в соответствии с которым предоставлены средства из областного бюджета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83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Соглашение (договор), заключенное(ый) между главным распорядителем средств областного бюджета и получателем о предоставлении средств из областного бюджета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Догов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оры (контракты), заключенные получателем в целях исполнения обязательств в рамках соглашения (договора)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</w:tr>
      <w:tr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вид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цели предоставления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сумма, тыс. руб.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6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из них имеется задолженность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сумма, тыс. руб.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из них имеется задолженность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2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в том числе просроченная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3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в том числе просроченная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2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4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3" w:type="dxa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</w:tr>
    </w:tbl>
    <w:tbl>
      <w:tblPr>
        <w:tblW w:w="0" w:type="auto"/>
        <w:tblInd w:w="218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85"/>
        <w:gridCol w:w="356"/>
        <w:gridCol w:w="2381"/>
        <w:gridCol w:w="340"/>
        <w:gridCol w:w="3061"/>
      </w:tblGrid>
      <w:tr>
        <w:trPr/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spacing w:before="17" w:beforeAutospacing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  <w:p>
            <w:pPr>
              <w:pStyle w:val="903"/>
              <w:jc w:val="center"/>
              <w:spacing w:before="85" w:beforeAutospacing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(наименование должности руководителя)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W w:w="356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W w:w="340" w:type="dxa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</w:tr>
      <w:tr>
        <w:trPr/>
        <w:tc>
          <w:tcPr>
            <w:tcW w:w="3685" w:type="dxa"/>
            <w:vMerge w:val="continue"/>
            <w:textDirection w:val="lrTb"/>
            <w:noWrap w:val="false"/>
          </w:tcPr>
          <w:p>
            <w:pPr>
              <w:pStyle w:val="903"/>
            </w:pPr>
            <w:r/>
            <w:r/>
          </w:p>
        </w:tc>
        <w:tc>
          <w:tcPr>
            <w:tcW w:w="356" w:type="dxa"/>
            <w:vMerge w:val="continue"/>
            <w:textDirection w:val="lrTb"/>
            <w:noWrap w:val="false"/>
          </w:tcPr>
          <w:p>
            <w:pPr>
              <w:pStyle w:val="903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  <w:tc>
          <w:tcPr>
            <w:tcW w:w="340" w:type="dxa"/>
            <w:vMerge w:val="continue"/>
            <w:textDirection w:val="lrTb"/>
            <w:noWrap w:val="false"/>
          </w:tcPr>
          <w:p>
            <w:pPr>
              <w:pStyle w:val="90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061" w:type="dxa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18"/>
              </w:rPr>
            </w:r>
            <w:r/>
          </w:p>
        </w:tc>
      </w:tr>
    </w:tbl>
    <w:p>
      <w:pPr>
        <w:rPr>
          <w:sz w:val="28"/>
          <w:szCs w:val="28"/>
          <w:highlight w:val="none"/>
        </w:rPr>
        <w:sectPr>
          <w:headerReference w:type="first" r:id="rId11"/>
          <w:footnotePr/>
          <w:endnotePr/>
          <w:type w:val="continuous"/>
          <w:pgSz w:w="16838" w:h="11906" w:orient="landscape"/>
          <w:pgMar w:top="1701" w:right="1134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535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1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0"/>
              </w:numPr>
              <w:ind w:left="0"/>
              <w:jc w:val="center"/>
              <w:spacing w:before="0" w:after="0" w:line="240" w:lineRule="auto"/>
              <w:tabs>
                <w:tab w:val="clear" w:pos="227" w:leader="none"/>
              </w:tabs>
            </w:pPr>
            <w:r>
              <w:rPr>
                <w:sz w:val="28"/>
                <w:szCs w:val="28"/>
              </w:rPr>
              <w:t xml:space="preserve">Приложение №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</w:t>
            </w:r>
            <w:r/>
          </w:p>
          <w:p>
            <w:pPr>
              <w:pStyle w:val="9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Порядку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едоставления субсидий </w:t>
              <w:br/>
              <w:t xml:space="preserve">из областного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бюджета на возмещение части затрат юридическим лицам </w:t>
              <w:br/>
              <w:t xml:space="preserve">и индивидуальным предпринимателям, реализующих инвестиционные проекты по строительству объектов зарядной инфраструктуры на территории Белгородской области, на закупку оборудования объектов зарядной инф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</w:tbl>
    <w:p>
      <w:pPr>
        <w:pStyle w:val="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Справка</w:t>
      </w:r>
      <w:r>
        <w:rPr>
          <w:sz w:val="16"/>
          <w:szCs w:val="16"/>
        </w:rPr>
      </w:r>
      <w:r/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________________________________________подтверждает, что по состоянию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(наименование участника отбора)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первое число _________________________________________________________________________________: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(наименование  месяца, год, в котором подается заявка</w:t>
      </w:r>
      <w:r>
        <w:rPr>
          <w:rFonts w:ascii="Times New Roman" w:hAnsi="Times New Roman" w:cs="Times New Roman"/>
          <w:sz w:val="20"/>
          <w:szCs w:val="20"/>
        </w:rPr>
        <w:t xml:space="preserve"> на предоставление субсидии)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- отсутствует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</w:t>
        <w:br/>
        <w:t xml:space="preserve">о налогах и сборах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- отсутствует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ам перед Белгородской областью и Российской Федерацией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912"/>
        <w:ind w:left="0" w:right="0" w:firstLine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- не находится в процессе реорганизации (за исключением реорганизации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форме присоединения </w:t>
        <w:br/>
        <w:t xml:space="preserve">к юридическому лицу, являющемуся участником отбора,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другого  юридического лица), ликвидации, </w:t>
        <w:br/>
        <w:t xml:space="preserve">в отношении него не введена </w:t>
      </w:r>
      <w:r>
        <w:rPr>
          <w:rFonts w:ascii="Times New Roman" w:hAnsi="Times New Roman" w:cs="Times New Roman"/>
          <w:sz w:val="20"/>
          <w:szCs w:val="20"/>
        </w:rPr>
        <w:t xml:space="preserve">процедура банкротства, деятельность не приостановлена в порядке, </w:t>
      </w:r>
      <w:r>
        <w:rPr>
          <w:rFonts w:ascii="Times New Roman" w:hAnsi="Times New Roman" w:cs="Times New Roman"/>
          <w:sz w:val="20"/>
          <w:szCs w:val="20"/>
        </w:rPr>
        <w:t xml:space="preserve">предусмотренном законодате</w:t>
      </w:r>
      <w:r>
        <w:rPr>
          <w:rFonts w:ascii="Times New Roman" w:hAnsi="Times New Roman" w:cs="Times New Roman"/>
          <w:sz w:val="20"/>
          <w:szCs w:val="20"/>
        </w:rPr>
        <w:t xml:space="preserve">льством Российской Федерации </w:t>
      </w:r>
      <w:hyperlink w:tooltip="#Par949" w:anchor="Par949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 xml:space="preserve">&lt;*&gt;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- не прекратил деятельность в качестве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</w:r>
      <w:hyperlink w:tooltip="#Par950" w:anchor="Par950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 xml:space="preserve">&lt;**&gt;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 в реестре д</w:t>
      </w:r>
      <w:r>
        <w:rPr>
          <w:rFonts w:ascii="Times New Roman" w:hAnsi="Times New Roman" w:cs="Times New Roman"/>
          <w:sz w:val="20"/>
          <w:szCs w:val="20"/>
        </w:rPr>
        <w:t xml:space="preserve">исквалифицированных лиц отсутствуют сведения о </w:t>
      </w:r>
      <w:r>
        <w:rPr>
          <w:rFonts w:ascii="Times New Roman" w:hAnsi="Times New Roman" w:cs="Times New Roman"/>
          <w:sz w:val="20"/>
          <w:szCs w:val="20"/>
        </w:rPr>
        <w:t xml:space="preserve">дисквалифицированных руководителе, членах</w:t>
      </w:r>
      <w:r>
        <w:rPr>
          <w:rFonts w:ascii="Times New Roman" w:hAnsi="Times New Roman" w:cs="Times New Roman"/>
          <w:sz w:val="20"/>
          <w:szCs w:val="20"/>
        </w:rPr>
        <w:t xml:space="preserve"> коллегиального исполнительного </w:t>
      </w:r>
      <w:r>
        <w:rPr>
          <w:rFonts w:ascii="Times New Roman" w:hAnsi="Times New Roman" w:cs="Times New Roman"/>
          <w:sz w:val="20"/>
          <w:szCs w:val="20"/>
        </w:rPr>
        <w:t xml:space="preserve">органа, лице, исполняющем функции единоличного исполнительного органа, или </w:t>
      </w:r>
      <w:r>
        <w:rPr>
          <w:rFonts w:ascii="Times New Roman" w:hAnsi="Times New Roman" w:cs="Times New Roman"/>
          <w:sz w:val="20"/>
          <w:szCs w:val="20"/>
        </w:rPr>
        <w:t xml:space="preserve">главном бухгалтере участника отбора </w:t>
      </w:r>
      <w:hyperlink w:tooltip="#Par949" w:anchor="Par949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 xml:space="preserve">&lt;*&gt;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об индивидуальном предпринимателе </w:t>
      </w:r>
      <w:r>
        <w:rPr>
          <w:rFonts w:ascii="Times New Roman" w:hAnsi="Times New Roman" w:cs="Times New Roman"/>
          <w:sz w:val="20"/>
          <w:szCs w:val="20"/>
        </w:rPr>
        <w:t xml:space="preserve">- производителе товаров, работ, услуг, являющихся участниками отбора </w:t>
      </w:r>
      <w:hyperlink w:tooltip="#Par950" w:anchor="Par950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 xml:space="preserve">&lt;**&gt;</w:t>
        </w:r>
      </w:hyperlink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- не является иностранным юридическим лицом, в том числе местом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регистрации к</w:t>
      </w:r>
      <w:r>
        <w:rPr>
          <w:rFonts w:ascii="Times New Roman" w:hAnsi="Times New Roman" w:cs="Times New Roman"/>
          <w:sz w:val="20"/>
          <w:szCs w:val="20"/>
        </w:rPr>
        <w:t xml:space="preserve">оторого является государство или территория, включенные в </w:t>
      </w:r>
      <w:r>
        <w:rPr>
          <w:rFonts w:ascii="Times New Roman" w:hAnsi="Times New Roman" w:cs="Times New Roman"/>
          <w:sz w:val="20"/>
          <w:szCs w:val="20"/>
        </w:rPr>
        <w:t xml:space="preserve">утверждаемый Министерством финансов Российской Федерации перечень </w:t>
      </w:r>
      <w:r>
        <w:rPr>
          <w:rFonts w:ascii="Times New Roman" w:hAnsi="Times New Roman" w:cs="Times New Roman"/>
          <w:sz w:val="20"/>
          <w:szCs w:val="20"/>
        </w:rPr>
        <w:t xml:space="preserve">государств и территорий, используемых для промежуточного (офшорного)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владения активами </w:t>
        <w:br/>
        <w:t xml:space="preserve">в Российской Федерац</w:t>
      </w:r>
      <w:r>
        <w:rPr>
          <w:rFonts w:ascii="Times New Roman" w:hAnsi="Times New Roman" w:cs="Times New Roman"/>
          <w:sz w:val="20"/>
          <w:szCs w:val="20"/>
        </w:rPr>
        <w:t xml:space="preserve">ии (далее - офшорные компании), а </w:t>
      </w:r>
      <w:r>
        <w:rPr>
          <w:rFonts w:ascii="Times New Roman" w:hAnsi="Times New Roman" w:cs="Times New Roman"/>
          <w:sz w:val="20"/>
          <w:szCs w:val="20"/>
        </w:rPr>
        <w:t xml:space="preserve">также российским юридическим лицом, в уставном (складочном) капитале </w:t>
      </w:r>
      <w:r>
        <w:rPr>
          <w:rFonts w:ascii="Times New Roman" w:hAnsi="Times New Roman" w:cs="Times New Roman"/>
          <w:sz w:val="20"/>
          <w:szCs w:val="20"/>
        </w:rPr>
        <w:t xml:space="preserve">которого доля прямого или косвенного (через третьих лиц) участия офшорных </w:t>
      </w:r>
      <w:r>
        <w:rPr>
          <w:rFonts w:ascii="Times New Roman" w:hAnsi="Times New Roman" w:cs="Times New Roman"/>
          <w:sz w:val="20"/>
          <w:szCs w:val="20"/>
        </w:rPr>
        <w:t xml:space="preserve">компаний в совокупности превышает 25 процентов (если иное не предусмо</w:t>
      </w:r>
      <w:r>
        <w:rPr>
          <w:rFonts w:ascii="Times New Roman" w:hAnsi="Times New Roman" w:cs="Times New Roman"/>
          <w:sz w:val="20"/>
          <w:szCs w:val="20"/>
        </w:rPr>
        <w:t xml:space="preserve">трено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законодательством Российской Федерации). При расчете доли участия офшорных </w:t>
      </w:r>
      <w:r>
        <w:rPr>
          <w:rFonts w:ascii="Times New Roman" w:hAnsi="Times New Roman" w:cs="Times New Roman"/>
          <w:sz w:val="20"/>
          <w:szCs w:val="20"/>
        </w:rPr>
        <w:t xml:space="preserve">компаний в капитале российского юридического лица не учитывается прямое и </w:t>
      </w:r>
      <w:r>
        <w:rPr>
          <w:rFonts w:ascii="Times New Roman" w:hAnsi="Times New Roman" w:cs="Times New Roman"/>
          <w:sz w:val="20"/>
          <w:szCs w:val="20"/>
        </w:rPr>
        <w:t xml:space="preserve">(или) косвенное участие офшорных компаний в капитале публичных акционерных </w:t>
      </w:r>
      <w:r>
        <w:rPr>
          <w:rFonts w:ascii="Times New Roman" w:hAnsi="Times New Roman" w:cs="Times New Roman"/>
          <w:sz w:val="20"/>
          <w:szCs w:val="20"/>
        </w:rPr>
        <w:t xml:space="preserve">обществ (в том числ</w:t>
      </w:r>
      <w:r>
        <w:rPr>
          <w:rFonts w:ascii="Times New Roman" w:hAnsi="Times New Roman" w:cs="Times New Roman"/>
          <w:sz w:val="20"/>
          <w:szCs w:val="20"/>
        </w:rPr>
        <w:t xml:space="preserve">е со статусом международной компании), акции которых </w:t>
      </w:r>
      <w:r>
        <w:rPr>
          <w:rFonts w:ascii="Times New Roman" w:hAnsi="Times New Roman" w:cs="Times New Roman"/>
          <w:sz w:val="20"/>
          <w:szCs w:val="20"/>
        </w:rPr>
        <w:t xml:space="preserve">обращаются </w:t>
        <w:br/>
        <w:t xml:space="preserve">на организованных торгах в Российской Федерации, а также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косвенное участие таких офшорных компаний </w:t>
        <w:br/>
        <w:t xml:space="preserve">в капитале других российских </w:t>
      </w:r>
      <w:r>
        <w:rPr>
          <w:rFonts w:ascii="Times New Roman" w:hAnsi="Times New Roman" w:cs="Times New Roman"/>
          <w:sz w:val="20"/>
          <w:szCs w:val="20"/>
        </w:rPr>
        <w:t xml:space="preserve">юридических лиц, реализованное через участие в кап</w:t>
      </w:r>
      <w:r>
        <w:rPr>
          <w:rFonts w:ascii="Times New Roman" w:hAnsi="Times New Roman" w:cs="Times New Roman"/>
          <w:sz w:val="20"/>
          <w:szCs w:val="20"/>
        </w:rPr>
        <w:t xml:space="preserve">итале указанных публичных </w:t>
      </w:r>
      <w:r>
        <w:rPr>
          <w:rFonts w:ascii="Times New Roman" w:hAnsi="Times New Roman" w:cs="Times New Roman"/>
          <w:sz w:val="20"/>
          <w:szCs w:val="20"/>
        </w:rPr>
        <w:t xml:space="preserve">акционерных обществ </w:t>
      </w:r>
      <w:hyperlink w:tooltip="#Par949" w:anchor="Par949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 xml:space="preserve">&lt;*&gt;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-  не </w:t>
      </w:r>
      <w:r>
        <w:rPr>
          <w:rFonts w:ascii="Times New Roman" w:hAnsi="Times New Roman" w:cs="Times New Roman"/>
          <w:sz w:val="20"/>
          <w:szCs w:val="20"/>
        </w:rPr>
        <w:t xml:space="preserve"> является иностранным юридически</w:t>
      </w:r>
      <w:r>
        <w:rPr>
          <w:rFonts w:ascii="Times New Roman" w:hAnsi="Times New Roman" w:cs="Times New Roman"/>
          <w:sz w:val="20"/>
          <w:szCs w:val="20"/>
        </w:rPr>
        <w:t xml:space="preserve">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</w:t>
      </w:r>
      <w:r>
        <w:rPr>
          <w:rFonts w:ascii="Times New Roman" w:hAnsi="Times New Roman" w:cs="Times New Roman"/>
          <w:sz w:val="20"/>
          <w:szCs w:val="20"/>
        </w:rPr>
        <w:t xml:space="preserve">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/>
    </w:p>
    <w:p>
      <w:pPr>
        <w:contextualSpacing/>
        <w:jc w:val="both"/>
        <w:shd w:val="nil" w:color="000000"/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- не</w:t>
      </w:r>
      <w:r>
        <w:rPr>
          <w:rFonts w:ascii="Times New Roman" w:hAnsi="Times New Roman" w:cs="Times New Roman"/>
          <w:sz w:val="20"/>
          <w:szCs w:val="20"/>
        </w:rPr>
        <w:t xml:space="preserve">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</w:t>
      </w:r>
      <w:r>
        <w:rPr>
          <w:rFonts w:ascii="Times New Roman" w:hAnsi="Times New Roman" w:cs="Times New Roman"/>
          <w:sz w:val="20"/>
          <w:szCs w:val="20"/>
        </w:rPr>
        <w:t xml:space="preserve">язанных </w:t>
        <w:br/>
      </w:r>
      <w:r>
        <w:rPr>
          <w:rFonts w:ascii="Times New Roman" w:hAnsi="Times New Roman" w:cs="Times New Roman"/>
          <w:sz w:val="20"/>
          <w:szCs w:val="20"/>
        </w:rPr>
        <w:t xml:space="preserve">с террористическими организациями и террористами или с распространениями оружия массового уничтожения;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/>
        <w:jc w:val="both"/>
        <w:shd w:val="nil" w:color="000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- не находится в перечне организаций и физических лиц, в отношении которых имеются сведения об их причастности к экстремистской деятельности</w:t>
      </w:r>
      <w:r>
        <w:rPr>
          <w:sz w:val="20"/>
          <w:szCs w:val="20"/>
        </w:rPr>
        <w:t xml:space="preserve">;</w:t>
        <w:br/>
        <w:t xml:space="preserve">             - </w:t>
      </w:r>
      <w:r>
        <w:rPr>
          <w:rFonts w:ascii="Tinos" w:hAnsi="Tinos" w:cs="Tinos"/>
          <w:sz w:val="20"/>
          <w:szCs w:val="20"/>
        </w:rPr>
        <w:t xml:space="preserve">не</w:t>
      </w:r>
      <w:r>
        <w:rPr>
          <w:rFonts w:ascii="Tinos" w:hAnsi="Tinos" w:cs="Tinos"/>
          <w:sz w:val="20"/>
          <w:szCs w:val="20"/>
          <w:highlight w:val="none"/>
        </w:rPr>
        <w:t xml:space="preserve"> являться иностранным агентом </w:t>
      </w:r>
      <w:r>
        <w:rPr>
          <w:rFonts w:ascii="Tinos" w:hAnsi="Tinos" w:cs="Tinos"/>
          <w:sz w:val="20"/>
          <w:szCs w:val="20"/>
          <w:highlight w:val="none"/>
        </w:rPr>
        <w:t xml:space="preserve">в соответствии с Федеральн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ым законом «О контроле за деятельностью лиц, находящихся под иностранным влиянием».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ind w:left="0" w:right="0" w:firstLine="70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(наименование населенного пункта Белгородской области)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(не включая затраты, связанные с монтажом и транспортировкой оборудования).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    _________________    __________________________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д</w:t>
      </w:r>
      <w:r>
        <w:rPr>
          <w:rFonts w:ascii="Times New Roman" w:hAnsi="Times New Roman" w:cs="Times New Roman"/>
          <w:sz w:val="20"/>
          <w:szCs w:val="20"/>
        </w:rPr>
        <w:t xml:space="preserve">олжности)        (подпись)                  (Ф.И.О.)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«__» ____________ 20__ г.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М.П.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03"/>
        <w:jc w:val="both"/>
        <w:spacing w:line="1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03"/>
        <w:ind w:left="0" w:right="0" w:firstLine="0"/>
        <w:jc w:val="both"/>
        <w:spacing w:before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cs="Times New Roman"/>
          <w:sz w:val="20"/>
          <w:szCs w:val="20"/>
        </w:rPr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&lt;*&gt; В случае, если участник отбора (получатель субсидии) является юридическим лицом.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903"/>
        <w:ind w:left="0" w:right="0" w:firstLine="0"/>
        <w:jc w:val="both"/>
        <w:spacing w:before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cs="Times New Roman"/>
          <w:sz w:val="20"/>
          <w:szCs w:val="20"/>
        </w:rPr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&lt;**&gt; В случае, если участник отбо</w:t>
      </w:r>
      <w:r>
        <w:rPr>
          <w:rFonts w:ascii="Times New Roman" w:hAnsi="Times New Roman" w:cs="Times New Roman"/>
          <w:sz w:val="20"/>
          <w:szCs w:val="20"/>
        </w:rPr>
        <w:t xml:space="preserve">ра  (получатель субсидии) является индивидуальным предпринимателем.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jc w:val="both"/>
        <w:shd w:val="nil" w:color="000000"/>
        <w:tabs>
          <w:tab w:val="left" w:pos="709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continuous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35059229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12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  <w:p>
    <w:pPr>
      <w:pStyle w:val="90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  <w:t xml:space="preserve">22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4248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3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0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7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4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2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9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6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36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0" w:hanging="123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939" w:hanging="123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48" w:hanging="123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57" w:hanging="123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66" w:hanging="123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upperRoman"/>
      <w:pStyle w:val="913"/>
      <w:isLgl w:val="false"/>
      <w:suff w:val="tab"/>
      <w:lvlText w:val="%1."/>
      <w:lvlJc w:val="left"/>
      <w:pPr>
        <w:ind w:left="1260" w:hanging="72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0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899"/>
    <w:next w:val="899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0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899"/>
    <w:next w:val="899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0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899"/>
    <w:next w:val="899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0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899"/>
    <w:next w:val="89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899"/>
    <w:next w:val="899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0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899"/>
    <w:next w:val="899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0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899"/>
    <w:next w:val="899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0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899"/>
    <w:next w:val="899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0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899"/>
    <w:next w:val="89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0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899"/>
    <w:next w:val="899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0"/>
    <w:link w:val="747"/>
    <w:uiPriority w:val="10"/>
    <w:rPr>
      <w:sz w:val="48"/>
      <w:szCs w:val="48"/>
    </w:rPr>
  </w:style>
  <w:style w:type="paragraph" w:styleId="749">
    <w:name w:val="Subtitle"/>
    <w:basedOn w:val="899"/>
    <w:next w:val="899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0"/>
    <w:link w:val="749"/>
    <w:uiPriority w:val="11"/>
    <w:rPr>
      <w:sz w:val="24"/>
      <w:szCs w:val="24"/>
    </w:rPr>
  </w:style>
  <w:style w:type="paragraph" w:styleId="751">
    <w:name w:val="Quote"/>
    <w:basedOn w:val="899"/>
    <w:next w:val="899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899"/>
    <w:next w:val="899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0"/>
    <w:link w:val="904"/>
    <w:uiPriority w:val="99"/>
  </w:style>
  <w:style w:type="character" w:styleId="756">
    <w:name w:val="Footer Char"/>
    <w:basedOn w:val="900"/>
    <w:link w:val="906"/>
    <w:uiPriority w:val="99"/>
  </w:style>
  <w:style w:type="paragraph" w:styleId="757">
    <w:name w:val="Caption"/>
    <w:basedOn w:val="899"/>
    <w:next w:val="8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906"/>
    <w:uiPriority w:val="99"/>
  </w:style>
  <w:style w:type="table" w:styleId="759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8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9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0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1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2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3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2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3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4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5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6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7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Footnote Text Char"/>
    <w:link w:val="920"/>
    <w:uiPriority w:val="99"/>
    <w:rPr>
      <w:sz w:val="18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0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4">
    <w:name w:val="Header"/>
    <w:basedOn w:val="899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900"/>
    <w:link w:val="904"/>
    <w:uiPriority w:val="99"/>
  </w:style>
  <w:style w:type="paragraph" w:styleId="906">
    <w:name w:val="Footer"/>
    <w:basedOn w:val="899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900"/>
    <w:link w:val="906"/>
    <w:uiPriority w:val="99"/>
  </w:style>
  <w:style w:type="paragraph" w:styleId="908" w:customStyle="1">
    <w:name w:val="formattext"/>
    <w:basedOn w:val="8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>
    <w:name w:val="Hyperlink"/>
    <w:basedOn w:val="900"/>
    <w:uiPriority w:val="99"/>
    <w:unhideWhenUsed/>
    <w:rPr>
      <w:color w:val="0000ff"/>
      <w:u w:val="single"/>
    </w:rPr>
  </w:style>
  <w:style w:type="paragraph" w:styleId="910">
    <w:name w:val="Balloon Text"/>
    <w:basedOn w:val="899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900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3" w:customStyle="1">
    <w:name w:val="Стиль1"/>
    <w:basedOn w:val="899"/>
    <w:pPr>
      <w:numPr>
        <w:numId w:val="1"/>
      </w:numPr>
      <w:spacing w:before="240" w:after="240" w:line="360" w:lineRule="auto"/>
      <w:tabs>
        <w:tab w:val="left" w:pos="227" w:leader="none"/>
      </w:tabs>
    </w:pPr>
    <w:rPr>
      <w:rFonts w:ascii="Times New Roman" w:hAnsi="Times New Roman" w:eastAsia="Times New Roman" w:cs="Times New Roman"/>
      <w:b/>
      <w:bCs/>
      <w:sz w:val="32"/>
      <w:szCs w:val="32"/>
      <w:lang w:eastAsia="ar-SA"/>
    </w:rPr>
  </w:style>
  <w:style w:type="table" w:styleId="914" w:customStyle="1">
    <w:name w:val="Сетка таблицы3"/>
    <w:basedOn w:val="901"/>
    <w:next w:val="915"/>
    <w:uiPriority w:val="39"/>
    <w:pPr>
      <w:spacing w:after="0" w:line="240" w:lineRule="auto"/>
    </w:pPr>
    <w:rPr>
      <w:rFonts w:ascii="Calibri" w:hAnsi="Calibri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>
    <w:name w:val="Table Grid"/>
    <w:basedOn w:val="90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6">
    <w:name w:val="List Paragraph"/>
    <w:basedOn w:val="899"/>
    <w:uiPriority w:val="34"/>
    <w:qFormat/>
    <w:pPr>
      <w:contextualSpacing/>
      <w:ind w:left="720"/>
    </w:pPr>
  </w:style>
  <w:style w:type="character" w:styleId="917" w:customStyle="1">
    <w:name w:val="Основной текст (2)_"/>
    <w:basedOn w:val="900"/>
    <w:link w:val="91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8" w:customStyle="1">
    <w:name w:val="Основной текст (2)"/>
    <w:basedOn w:val="899"/>
    <w:link w:val="917"/>
    <w:pPr>
      <w:jc w:val="both"/>
      <w:spacing w:before="540" w:after="0" w:line="292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919">
    <w:name w:val="Normal (Web)"/>
    <w:basedOn w:val="8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>
    <w:name w:val="footnote text"/>
    <w:basedOn w:val="899"/>
    <w:link w:val="92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1" w:customStyle="1">
    <w:name w:val="Текст сноски Знак"/>
    <w:basedOn w:val="900"/>
    <w:link w:val="920"/>
    <w:uiPriority w:val="99"/>
    <w:semiHidden/>
    <w:rPr>
      <w:sz w:val="20"/>
      <w:szCs w:val="20"/>
    </w:rPr>
  </w:style>
  <w:style w:type="character" w:styleId="922">
    <w:name w:val="footnote reference"/>
    <w:basedOn w:val="900"/>
    <w:uiPriority w:val="99"/>
    <w:semiHidden/>
    <w:unhideWhenUsed/>
    <w:rPr>
      <w:vertAlign w:val="superscript"/>
    </w:rPr>
  </w:style>
  <w:style w:type="character" w:styleId="923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#P403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P403" TargetMode="External"/><Relationship Id="rId15" Type="http://schemas.openxmlformats.org/officeDocument/2006/relationships/hyperlink" Target="file:///opt/r7-office/desktopeditors/editors/web-apps/apps/documenteditor/main/index.html?_dc=0&amp;lang=ru-RU&amp;frameEditorId=placeholder&amp;parentOrigin=file://#P371" TargetMode="External"/><Relationship Id="rId16" Type="http://schemas.openxmlformats.org/officeDocument/2006/relationships/hyperlink" Target="file:///opt/r7-office/desktopeditors/editors/web-apps/apps/documenteditor/main/index.html?_dc=0&amp;lang=ru-RU&amp;frameEditorId=placeholder&amp;parentOrigin=file://#P373" TargetMode="External"/><Relationship Id="rId17" Type="http://schemas.openxmlformats.org/officeDocument/2006/relationships/hyperlink" Target="file:///opt/r7-office/desktopeditors/editors/web-apps/apps/documenteditor/main/index.html?_dc=0&amp;lang=ru-RU&amp;frameEditorId=placeholder&amp;parentOrigin=file://#P405" TargetMode="External"/><Relationship Id="rId18" Type="http://schemas.openxmlformats.org/officeDocument/2006/relationships/hyperlink" Target="file:///opt/r7-office/desktopeditors/editors/web-apps/apps/documenteditor/main/index.html?_dc=0&amp;lang=ru-RU&amp;frameEditorId=placeholder&amp;parentOrigin=file://#P404" TargetMode="External"/><Relationship Id="rId19" Type="http://schemas.openxmlformats.org/officeDocument/2006/relationships/hyperlink" Target="file:///opt/r7-office/desktopeditors/editors/web-apps/apps/documenteditor/main/index.html?_dc=0&amp;lang=ru-RU&amp;frameEditorId=placeholder&amp;parentOrigin=file://#P4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AEA1-1896-4784-A2B3-C36388AD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Note4</dc:creator>
  <cp:revision>306</cp:revision>
  <dcterms:created xsi:type="dcterms:W3CDTF">2022-01-31T11:18:00Z</dcterms:created>
  <dcterms:modified xsi:type="dcterms:W3CDTF">2023-12-18T12:15:45Z</dcterms:modified>
</cp:coreProperties>
</file>