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проведения оценки регулирующего воздействия в Белгородской области 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 полугодие 202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 год.</w:t>
      </w:r>
      <w:r/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left="-567" w:firstLine="567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ОРВ на территории области регулируется законом Белгородской области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1 апреля 2014 года № 270 «Об оценке регулирующего воздействия проектов нормативных правовых актов и экспертизе нормативных правовых актов в Белгородской области» </w:t>
        <w:br/>
        <w:t xml:space="preserve">и постановлением Правительства Белгородской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от 13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2014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года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 378-пп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«Об утверждении положения о проведении оценки регулирующего воздействия проектов нормативных правовых актов и эксперт</w:t>
      </w:r>
      <w:r>
        <w:rPr>
          <w:sz w:val="24"/>
          <w:szCs w:val="24"/>
        </w:rPr>
        <w:t xml:space="preserve">изы нормативных правовых актов Белгородской области». На уровне муниципальных районов и городских округов также утверждены положения о проведении ОРВ муниципальных нормативных правовых актов, затрагивающих предпринимательскую и иную экономическую деятельность.</w:t>
      </w:r>
      <w:r/>
    </w:p>
    <w:p>
      <w:pPr>
        <w:ind w:firstLine="709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709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Сведения о проводимых в Белгородской области процедурах оценки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регулирующего воздействия и экспертизы нормативных правовых актов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 полугодие 2023</w:t>
      </w:r>
      <w:r>
        <w:rPr>
          <w:b/>
          <w:sz w:val="24"/>
          <w:szCs w:val="24"/>
        </w:rPr>
        <w:t xml:space="preserve"> год.</w:t>
      </w:r>
      <w:r/>
    </w:p>
    <w:p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Style w:val="813"/>
        <w:tblW w:w="5184" w:type="pct"/>
        <w:tblInd w:w="-459" w:type="dxa"/>
        <w:tblLook w:val="04A0" w:firstRow="1" w:lastRow="0" w:firstColumn="1" w:lastColumn="0" w:noHBand="0" w:noVBand="1"/>
      </w:tblPr>
      <w:tblGrid>
        <w:gridCol w:w="6946"/>
        <w:gridCol w:w="2977"/>
      </w:tblGrid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Показатели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полугодие </w:t>
            </w:r>
            <w:r>
              <w:rPr>
                <w:b/>
                <w:sz w:val="24"/>
                <w:szCs w:val="24"/>
              </w:rPr>
              <w:t xml:space="preserve">202</w:t>
            </w:r>
            <w:r>
              <w:rPr>
                <w:b/>
                <w:sz w:val="24"/>
                <w:szCs w:val="24"/>
              </w:rPr>
              <w:t xml:space="preserve">3 год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Оценка регулирующего воздействия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Количество проектов НПА, прошедших процедуру ОРВ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Количество предложений поступивших в рамках публичных консультаций.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431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Количество предложений учтенных разработчиком НПА.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423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Количество предложений, по которым разработчиком НПА обоснована невозможность учета.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Экспертиза нормативных правовых актов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Количество НПА, по которым осуществлена экспертиза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Количество НПА, </w:t>
            </w:r>
            <w:r>
              <w:rPr>
                <w:sz w:val="24"/>
                <w:szCs w:val="24"/>
              </w:rPr>
              <w:t xml:space="preserve">откорректированных</w:t>
            </w:r>
            <w:r>
              <w:rPr>
                <w:sz w:val="24"/>
                <w:szCs w:val="24"/>
              </w:rPr>
              <w:t xml:space="preserve"> по результатам экспертизы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Оценка фактического воздействия нормативных правовых актов</w:t>
            </w:r>
            <w:r/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Количество НПА, по которым </w:t>
            </w:r>
            <w:r>
              <w:rPr>
                <w:sz w:val="24"/>
                <w:szCs w:val="24"/>
              </w:rPr>
              <w:t xml:space="preserve">осуществлена</w:t>
            </w:r>
            <w:r>
              <w:rPr>
                <w:sz w:val="24"/>
                <w:szCs w:val="24"/>
              </w:rPr>
              <w:t xml:space="preserve"> ОФВ</w:t>
            </w:r>
            <w:r>
              <w:rPr>
                <w:sz w:val="24"/>
                <w:szCs w:val="24"/>
              </w:rPr>
              <w:tab/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 Количество НПА, откорректированных по результатам ОФВ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 xml:space="preserve">I полугодии 2023</w:t>
      </w:r>
      <w:r>
        <w:rPr>
          <w:rFonts w:eastAsia="Calibri"/>
          <w:sz w:val="24"/>
          <w:szCs w:val="24"/>
          <w:lang w:eastAsia="en-US"/>
        </w:rPr>
        <w:t xml:space="preserve"> года</w:t>
      </w:r>
      <w:r>
        <w:rPr>
          <w:rFonts w:eastAsia="Calibri"/>
          <w:sz w:val="24"/>
          <w:szCs w:val="24"/>
          <w:lang w:eastAsia="en-US"/>
        </w:rPr>
        <w:t xml:space="preserve"> проведены: оценк</w:t>
      </w:r>
      <w:r>
        <w:rPr>
          <w:rFonts w:eastAsia="Calibri"/>
          <w:sz w:val="24"/>
          <w:szCs w:val="24"/>
          <w:lang w:eastAsia="en-US"/>
        </w:rPr>
        <w:t xml:space="preserve">а регулирующего воздействия по 25</w:t>
      </w:r>
      <w:r>
        <w:rPr>
          <w:rFonts w:eastAsia="Calibri"/>
          <w:sz w:val="24"/>
          <w:szCs w:val="24"/>
          <w:lang w:eastAsia="en-US"/>
        </w:rPr>
        <w:t xml:space="preserve"> проектам нормативных правовы</w:t>
      </w:r>
      <w:r>
        <w:rPr>
          <w:rFonts w:eastAsia="Calibri"/>
          <w:sz w:val="24"/>
          <w:szCs w:val="24"/>
          <w:lang w:eastAsia="en-US"/>
        </w:rPr>
        <w:t xml:space="preserve">х актов области, экспертиза по 3</w:t>
      </w:r>
      <w:r>
        <w:rPr>
          <w:rFonts w:eastAsia="Calibri"/>
          <w:sz w:val="24"/>
          <w:szCs w:val="24"/>
          <w:lang w:eastAsia="en-US"/>
        </w:rPr>
        <w:t xml:space="preserve"> действующим нормативным правовым актам и оцен</w:t>
      </w:r>
      <w:r>
        <w:rPr>
          <w:rFonts w:eastAsia="Calibri"/>
          <w:sz w:val="24"/>
          <w:szCs w:val="24"/>
          <w:lang w:eastAsia="en-US"/>
        </w:rPr>
        <w:t xml:space="preserve">ка фактического воздействия по 3</w:t>
      </w:r>
      <w:r>
        <w:rPr>
          <w:rFonts w:eastAsia="Calibri"/>
          <w:sz w:val="24"/>
          <w:szCs w:val="24"/>
          <w:lang w:eastAsia="en-US"/>
        </w:rPr>
        <w:t xml:space="preserve"> нормативным правовым актам области.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итогам проведенной оценк</w:t>
      </w:r>
      <w:r>
        <w:rPr>
          <w:rFonts w:eastAsia="Calibri"/>
          <w:sz w:val="24"/>
          <w:szCs w:val="24"/>
          <w:lang w:eastAsia="en-US"/>
        </w:rPr>
        <w:t xml:space="preserve">и регулирующего воздействия в 2  проекта</w:t>
      </w:r>
      <w:r>
        <w:rPr>
          <w:rFonts w:eastAsia="Calibri"/>
          <w:sz w:val="24"/>
          <w:szCs w:val="24"/>
          <w:lang w:eastAsia="en-US"/>
        </w:rPr>
        <w:t xml:space="preserve"> нормативных правовых актов внесены корректировки, учитывающие предложения участни</w:t>
      </w:r>
      <w:r>
        <w:rPr>
          <w:rFonts w:eastAsia="Calibri"/>
          <w:sz w:val="24"/>
          <w:szCs w:val="24"/>
          <w:lang w:eastAsia="en-US"/>
        </w:rPr>
        <w:t xml:space="preserve">ков публичных консультаций, по 3</w:t>
      </w:r>
      <w:r>
        <w:rPr>
          <w:rFonts w:eastAsia="Calibri"/>
          <w:sz w:val="24"/>
          <w:szCs w:val="24"/>
          <w:lang w:eastAsia="en-US"/>
        </w:rPr>
        <w:t xml:space="preserve"> проектам корректировки внесены после подготовки уполномоченным органом – </w:t>
      </w:r>
      <w:r>
        <w:rPr>
          <w:rFonts w:eastAsia="Calibri"/>
          <w:sz w:val="24"/>
          <w:szCs w:val="24"/>
          <w:lang w:eastAsia="en-US"/>
        </w:rPr>
        <w:t xml:space="preserve">министерством</w:t>
      </w:r>
      <w:r>
        <w:rPr>
          <w:rFonts w:eastAsia="Calibri"/>
          <w:sz w:val="24"/>
          <w:szCs w:val="24"/>
          <w:lang w:eastAsia="en-US"/>
        </w:rPr>
        <w:t xml:space="preserve"> экономического развития</w:t>
      </w:r>
      <w:r>
        <w:rPr>
          <w:rFonts w:eastAsia="Calibri"/>
          <w:sz w:val="24"/>
          <w:szCs w:val="24"/>
          <w:lang w:eastAsia="en-US"/>
        </w:rPr>
        <w:t xml:space="preserve"> и промышленности</w:t>
      </w:r>
      <w:r>
        <w:rPr>
          <w:rFonts w:eastAsia="Calibri"/>
          <w:sz w:val="24"/>
          <w:szCs w:val="24"/>
          <w:lang w:eastAsia="en-US"/>
        </w:rPr>
        <w:t xml:space="preserve"> области – заключения об ОРВ с </w:t>
      </w:r>
      <w:r>
        <w:rPr>
          <w:rFonts w:eastAsia="Calibri"/>
          <w:sz w:val="24"/>
          <w:szCs w:val="24"/>
          <w:lang w:eastAsia="en-US"/>
        </w:rPr>
        <w:t xml:space="preserve">выводом</w:t>
      </w:r>
      <w:r>
        <w:rPr>
          <w:rFonts w:eastAsia="Calibri"/>
          <w:sz w:val="24"/>
          <w:szCs w:val="24"/>
          <w:lang w:eastAsia="en-US"/>
        </w:rPr>
        <w:t xml:space="preserve"> о необходимости внесения изменений в проект нормативного акта.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Экспертные заключения подготовлены по 3 действующим нормативным правовым актам. Сделаны выводы о необходимости отмены, либо внесении изменений по 2 нормативным актам.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  <w:t xml:space="preserve">На уровне муниципальных районов и городских округов </w:t>
      </w:r>
      <w:r>
        <w:rPr>
          <w:rFonts w:eastAsia="Calibri"/>
          <w:sz w:val="24"/>
          <w:szCs w:val="24"/>
          <w:highlight w:val="none"/>
          <w:lang w:eastAsia="en-US"/>
        </w:rPr>
        <w:t xml:space="preserve">в I полугодии 2023 года</w:t>
      </w:r>
      <w:r>
        <w:rPr>
          <w:rFonts w:eastAsia="Calibri"/>
          <w:sz w:val="24"/>
          <w:szCs w:val="24"/>
          <w:highlight w:val="none"/>
          <w:lang w:eastAsia="en-US"/>
        </w:rPr>
        <w:t xml:space="preserve"> под</w:t>
      </w:r>
      <w:r>
        <w:rPr>
          <w:rFonts w:eastAsia="Calibri"/>
          <w:sz w:val="24"/>
          <w:szCs w:val="24"/>
          <w:highlight w:val="none"/>
          <w:lang w:eastAsia="en-US"/>
        </w:rPr>
        <w:t xml:space="preserve">готовлены заключения об ОРВ по 70</w:t>
      </w:r>
      <w:r>
        <w:rPr>
          <w:rFonts w:eastAsia="Calibri"/>
          <w:sz w:val="24"/>
          <w:szCs w:val="24"/>
          <w:highlight w:val="none"/>
          <w:lang w:eastAsia="en-US"/>
        </w:rPr>
        <w:t xml:space="preserve"> проектам муниципальных нормативных правовых </w:t>
      </w:r>
      <w:r>
        <w:rPr>
          <w:rFonts w:eastAsia="Calibri"/>
          <w:sz w:val="24"/>
          <w:szCs w:val="24"/>
          <w:highlight w:val="none"/>
          <w:lang w:eastAsia="en-US"/>
        </w:rPr>
        <w:t xml:space="preserve">актов, в рамках пров</w:t>
      </w:r>
      <w:r>
        <w:rPr>
          <w:rFonts w:eastAsia="Calibri"/>
          <w:sz w:val="24"/>
          <w:szCs w:val="24"/>
          <w:highlight w:val="none"/>
          <w:lang w:eastAsia="en-US"/>
        </w:rPr>
        <w:t xml:space="preserve">едения экспертизы подготовлено 20</w:t>
      </w:r>
      <w:r>
        <w:rPr>
          <w:rFonts w:eastAsia="Calibri"/>
          <w:sz w:val="24"/>
          <w:szCs w:val="24"/>
          <w:highlight w:val="none"/>
          <w:lang w:eastAsia="en-US"/>
        </w:rPr>
        <w:t xml:space="preserve"> экспертных заключений </w:t>
        <w:br/>
        <w:t xml:space="preserve">по действующим муниципальным нормативным правовым актам.</w:t>
      </w:r>
      <w:r>
        <w:rPr>
          <w:rFonts w:eastAsia="Calibri"/>
          <w:sz w:val="24"/>
          <w:szCs w:val="24"/>
          <w:highlight w:val="none"/>
          <w:lang w:eastAsia="en-US"/>
        </w:rPr>
        <w:t xml:space="preserve"> За аналогичный период </w:t>
      </w:r>
      <w:r>
        <w:rPr>
          <w:rFonts w:eastAsia="Calibri"/>
          <w:sz w:val="24"/>
          <w:szCs w:val="24"/>
          <w:lang w:eastAsia="en-US"/>
        </w:rPr>
        <w:br/>
        <w:t xml:space="preserve">2022 года в муниципальных районах области проведено ОРВ по 20 проектам НПА </w:t>
        <w:br/>
        <w:t xml:space="preserve">и подготовлено 15 экспертных заключений.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31 марта 2023 года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заседани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финансовым, бюджетным вопросам </w:t>
        <w:br/>
        <w:t xml:space="preserve">и комплексному социально-экономическому развитию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ссоциаци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«Совет муниципальных образований Белгородской области» </w:t>
      </w:r>
      <w:r>
        <w:rPr>
          <w:rFonts w:ascii="Times New Roman" w:hAnsi="Times New Roman" w:cs="Times New Roman"/>
          <w:sz w:val="24"/>
          <w:szCs w:val="24"/>
        </w:rPr>
        <w:t xml:space="preserve">рассмотрены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нормативных правовых актов муниципальных образований области</w:t>
      </w:r>
      <w:r>
        <w:rPr>
          <w:rFonts w:ascii="Times New Roman" w:hAnsi="Times New Roman" w:cs="Times New Roman"/>
          <w:sz w:val="24"/>
          <w:szCs w:val="24"/>
        </w:rPr>
        <w:t xml:space="preserve"> за 2022 год.</w:t>
      </w:r>
      <w:r>
        <w:rPr>
          <w:rFonts w:eastAsia="Calibri"/>
          <w:sz w:val="24"/>
          <w:szCs w:val="24"/>
          <w:highlight w:val="none"/>
          <w:lang w:eastAsia="en-US"/>
        </w:rPr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Кроме того, экспертами обл</w:t>
      </w:r>
      <w:r>
        <w:rPr>
          <w:rFonts w:eastAsia="Calibri"/>
          <w:sz w:val="24"/>
          <w:szCs w:val="24"/>
          <w:lang w:eastAsia="en-US"/>
        </w:rPr>
        <w:t xml:space="preserve">асти принято участие в ОРВ по 5</w:t>
      </w:r>
      <w:r>
        <w:rPr>
          <w:rFonts w:eastAsia="Calibri"/>
          <w:sz w:val="24"/>
          <w:szCs w:val="24"/>
          <w:lang w:eastAsia="en-US"/>
        </w:rPr>
        <w:t xml:space="preserve">0</w:t>
      </w:r>
      <w:r>
        <w:rPr>
          <w:rFonts w:eastAsia="Calibri"/>
          <w:sz w:val="24"/>
          <w:szCs w:val="24"/>
          <w:lang w:eastAsia="en-US"/>
        </w:rPr>
        <w:t xml:space="preserve"> проектам федерал</w:t>
      </w:r>
      <w:r>
        <w:rPr>
          <w:rFonts w:eastAsia="Calibri"/>
          <w:sz w:val="24"/>
          <w:szCs w:val="24"/>
          <w:lang w:eastAsia="en-US"/>
        </w:rPr>
        <w:t xml:space="preserve">ьных нормативных правовых актов. </w:t>
      </w:r>
      <w:r/>
    </w:p>
    <w:p>
      <w:pPr>
        <w:ind w:left="-567"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Важным элементом процедуры ОРВ является проведение публичных консультаций</w:t>
      </w:r>
      <w:r>
        <w:rPr>
          <w:sz w:val="24"/>
          <w:szCs w:val="24"/>
        </w:rPr>
        <w:t xml:space="preserve"> </w:t>
        <w:br/>
        <w:t xml:space="preserve">с заинтересованными сторонами, которое позволяет выявить позиции заинтересованных сторон, сделать процесс рассмотрения интересов всех затрагиваемых новым регулированием групп прозрачным, обеспечить свободное заявление и возможность учета данных интересов.</w:t>
      </w:r>
      <w:r/>
    </w:p>
    <w:p>
      <w:pPr>
        <w:ind w:left="-567" w:firstLine="567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публичных консультациях на региональном уровне</w:t>
      </w:r>
      <w:r>
        <w:rPr>
          <w:rFonts w:eastAsia="Calibri"/>
          <w:sz w:val="24"/>
          <w:szCs w:val="24"/>
          <w:lang w:eastAsia="en-US"/>
        </w:rPr>
        <w:t xml:space="preserve"> в </w:t>
      </w:r>
      <w:r>
        <w:rPr>
          <w:sz w:val="24"/>
          <w:szCs w:val="24"/>
        </w:rPr>
        <w:t xml:space="preserve">I полугодии 2023</w:t>
      </w:r>
      <w:bookmarkStart w:id="0" w:name="_GoBack"/>
      <w:r/>
      <w:bookmarkEnd w:id="0"/>
      <w:r>
        <w:rPr>
          <w:sz w:val="24"/>
          <w:szCs w:val="24"/>
        </w:rPr>
        <w:t xml:space="preserve"> год</w:t>
      </w:r>
      <w:r>
        <w:rPr>
          <w:rFonts w:eastAsia="Calibri"/>
          <w:sz w:val="24"/>
          <w:szCs w:val="24"/>
          <w:lang w:eastAsia="en-US"/>
        </w:rPr>
        <w:t xml:space="preserve"> приняли участие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представители </w:t>
      </w:r>
      <w:r>
        <w:rPr>
          <w:rFonts w:eastAsia="Calibri"/>
          <w:sz w:val="24"/>
          <w:szCs w:val="24"/>
          <w:lang w:eastAsia="en-US"/>
        </w:rPr>
        <w:t xml:space="preserve">бизнес-сообществ</w:t>
      </w:r>
      <w:r>
        <w:rPr>
          <w:rFonts w:eastAsia="Calibri"/>
          <w:sz w:val="24"/>
          <w:szCs w:val="24"/>
          <w:lang w:eastAsia="en-US"/>
        </w:rPr>
        <w:t xml:space="preserve">, предприниматели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Уполномоченный по правам человека в Белгородской области, </w:t>
      </w:r>
      <w:r>
        <w:rPr>
          <w:rFonts w:eastAsia="Calibri"/>
          <w:sz w:val="24"/>
          <w:szCs w:val="24"/>
          <w:lang w:eastAsia="en-US"/>
        </w:rPr>
        <w:t xml:space="preserve">а так же </w:t>
      </w:r>
      <w:r>
        <w:rPr>
          <w:rFonts w:eastAsia="Calibri"/>
          <w:sz w:val="24"/>
          <w:szCs w:val="24"/>
          <w:lang w:eastAsia="en-US"/>
        </w:rPr>
        <w:t xml:space="preserve">более 3</w:t>
      </w:r>
      <w:r>
        <w:rPr>
          <w:rFonts w:eastAsia="Calibri"/>
          <w:sz w:val="24"/>
          <w:szCs w:val="24"/>
          <w:lang w:eastAsia="en-US"/>
        </w:rPr>
        <w:t xml:space="preserve">0 коммерческих и некоммерческих организаций различных форм собственности.</w:t>
      </w:r>
      <w:r>
        <w:rPr>
          <w:rFonts w:eastAsia="Calibri"/>
          <w:sz w:val="24"/>
          <w:szCs w:val="24"/>
          <w:lang w:eastAsia="en-US"/>
        </w:rPr>
        <w:t xml:space="preserve"> </w:t>
      </w:r>
      <w:r/>
    </w:p>
    <w:p>
      <w:pPr>
        <w:ind w:left="-567" w:right="-31" w:firstLine="567"/>
        <w:jc w:val="both"/>
        <w:spacing w:line="276" w:lineRule="auto"/>
        <w:shd w:val="clear" w:color="auto" w:fill="ffffff" w:themeFill="background1"/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  <w:t xml:space="preserve">В регионе действует совещательный орган по вопросам ОРВ, ОФВ и экспертизы.          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I полугодии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проведены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рабочей группы по ОРВ.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567" w:right="-31" w:firstLine="567"/>
        <w:jc w:val="both"/>
        <w:spacing w:line="276" w:lineRule="auto"/>
        <w:shd w:val="clear" w:color="auto" w:fill="ffffff" w:themeFill="background1"/>
      </w:pPr>
      <w:r>
        <w:rPr>
          <w:sz w:val="24"/>
          <w:szCs w:val="24"/>
        </w:rPr>
        <w:t xml:space="preserve">Информация об ОРВ в Белгородской области постоянно размещается и обновляется </w:t>
        <w:br/>
        <w:t xml:space="preserve">на сайтах министерства экономического развития и промышленности Белгородской области </w:t>
      </w:r>
      <w:hyperlink r:id="rId10" w:tooltip="http://minecprom.ru/" w:history="1">
        <w:r>
          <w:rPr>
            <w:rStyle w:val="820"/>
            <w:sz w:val="24"/>
            <w:szCs w:val="24"/>
          </w:rPr>
          <w:t xml:space="preserve">http://minecprom.ru/</w:t>
        </w:r>
      </w:hyperlink>
      <w:r>
        <w:rPr>
          <w:sz w:val="24"/>
          <w:szCs w:val="24"/>
        </w:rPr>
        <w:t xml:space="preserve"> и на Инвестиционном портале Белгородской области </w:t>
      </w:r>
      <w:hyperlink r:id="rId11" w:tooltip="http://www.belgorodinvest.com" w:history="1">
        <w:r>
          <w:rPr>
            <w:rStyle w:val="820"/>
            <w:sz w:val="24"/>
            <w:szCs w:val="24"/>
          </w:rPr>
          <w:t xml:space="preserve">www.belgorodinvest.com</w:t>
        </w:r>
      </w:hyperlink>
      <w:r>
        <w:rPr>
          <w:sz w:val="24"/>
          <w:szCs w:val="24"/>
        </w:rPr>
        <w:t xml:space="preserve">, кроме того сформирован и постоянно обновляется региональный раздел Белгородской области на федеральном информационном портале по оценке регулирующего воздействия  </w:t>
      </w:r>
      <w:hyperlink r:id="rId12" w:tooltip="http://www.orv.gov.ru/" w:history="1">
        <w:r>
          <w:rPr>
            <w:rStyle w:val="820"/>
            <w:sz w:val="24"/>
            <w:szCs w:val="24"/>
          </w:rPr>
          <w:t xml:space="preserve">www.orv.gov.ru/</w:t>
        </w:r>
      </w:hyperlink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I полугодие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год на сайте министерства экономического развития и промышленности области размещено </w:t>
      </w:r>
      <w:r>
        <w:rPr>
          <w:rFonts w:ascii="Times New Roman" w:hAnsi="Times New Roman" w:cs="Times New Roman"/>
          <w:sz w:val="24"/>
          <w:szCs w:val="24"/>
        </w:rPr>
        <w:t xml:space="preserve">33</w:t>
      </w:r>
      <w:r>
        <w:rPr>
          <w:rFonts w:ascii="Times New Roman" w:hAnsi="Times New Roman" w:cs="Times New Roman"/>
          <w:sz w:val="24"/>
          <w:szCs w:val="24"/>
        </w:rPr>
        <w:t xml:space="preserve"> новостн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сфере оценки регулирующего воздействия.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567" w:firstLine="709"/>
        <w:jc w:val="both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Органом разработчиком по электронной почте проводится извещение</w:t>
      </w:r>
      <w:r>
        <w:rPr>
          <w:sz w:val="24"/>
          <w:szCs w:val="24"/>
        </w:rPr>
        <w:t xml:space="preserve"> заинтересованных лиц  исходя из содержания проблемы, целей и предмета предлагаемого регулирования.</w:t>
      </w:r>
      <w:r/>
    </w:p>
    <w:p>
      <w:pPr>
        <w:ind w:left="-567" w:firstLine="709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09"/>
    <w:next w:val="809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0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09"/>
    <w:next w:val="809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0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09"/>
    <w:next w:val="809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0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09"/>
    <w:next w:val="809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0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09"/>
    <w:next w:val="809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0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09"/>
    <w:next w:val="809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09"/>
    <w:next w:val="809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0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09"/>
    <w:next w:val="809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0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09"/>
    <w:next w:val="809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0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09"/>
    <w:next w:val="809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0"/>
    <w:link w:val="655"/>
    <w:uiPriority w:val="10"/>
    <w:rPr>
      <w:sz w:val="48"/>
      <w:szCs w:val="48"/>
    </w:rPr>
  </w:style>
  <w:style w:type="paragraph" w:styleId="657">
    <w:name w:val="Subtitle"/>
    <w:basedOn w:val="809"/>
    <w:next w:val="809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0"/>
    <w:link w:val="657"/>
    <w:uiPriority w:val="11"/>
    <w:rPr>
      <w:sz w:val="24"/>
      <w:szCs w:val="24"/>
    </w:rPr>
  </w:style>
  <w:style w:type="paragraph" w:styleId="659">
    <w:name w:val="Quote"/>
    <w:basedOn w:val="809"/>
    <w:next w:val="809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09"/>
    <w:next w:val="809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character" w:styleId="663">
    <w:name w:val="Header Char"/>
    <w:basedOn w:val="810"/>
    <w:link w:val="814"/>
    <w:uiPriority w:val="99"/>
  </w:style>
  <w:style w:type="character" w:styleId="664">
    <w:name w:val="Footer Char"/>
    <w:basedOn w:val="810"/>
    <w:link w:val="816"/>
    <w:uiPriority w:val="99"/>
  </w:style>
  <w:style w:type="paragraph" w:styleId="665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816"/>
    <w:uiPriority w:val="99"/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0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0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table" w:styleId="813">
    <w:name w:val="Table Grid"/>
    <w:basedOn w:val="8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4">
    <w:name w:val="Header"/>
    <w:basedOn w:val="809"/>
    <w:link w:val="8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5" w:customStyle="1">
    <w:name w:val="Верхний колонтитул Знак"/>
    <w:basedOn w:val="810"/>
    <w:link w:val="81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6">
    <w:name w:val="Footer"/>
    <w:basedOn w:val="809"/>
    <w:link w:val="81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7" w:customStyle="1">
    <w:name w:val="Нижний колонтитул Знак"/>
    <w:basedOn w:val="810"/>
    <w:link w:val="81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8">
    <w:name w:val="Balloon Text"/>
    <w:basedOn w:val="809"/>
    <w:link w:val="8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810"/>
    <w:link w:val="8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20">
    <w:name w:val="Hyperlink"/>
    <w:basedOn w:val="810"/>
    <w:uiPriority w:val="99"/>
    <w:unhideWhenUsed/>
    <w:rPr>
      <w:color w:val="0000ff" w:themeColor="hyperlink"/>
      <w:u w:val="single"/>
    </w:rPr>
  </w:style>
  <w:style w:type="character" w:styleId="821" w:customStyle="1">
    <w:name w:val="Неразрешенное упоминание1"/>
    <w:basedOn w:val="810"/>
    <w:uiPriority w:val="99"/>
    <w:semiHidden/>
    <w:unhideWhenUsed/>
    <w:rPr>
      <w:color w:val="808080"/>
      <w:shd w:val="clear" w:color="auto" w:fill="e6e6e6"/>
    </w:rPr>
  </w:style>
  <w:style w:type="paragraph" w:styleId="822">
    <w:name w:val="Block Text"/>
    <w:basedOn w:val="809"/>
    <w:pPr>
      <w:ind w:left="-426" w:right="568"/>
      <w:jc w:val="both"/>
      <w:tabs>
        <w:tab w:val="left" w:pos="-426" w:leader="none"/>
      </w:tabs>
    </w:pPr>
    <w:rPr>
      <w:sz w:val="26"/>
    </w:rPr>
  </w:style>
  <w:style w:type="paragraph" w:styleId="823">
    <w:name w:val="Body Text Indent 2"/>
    <w:basedOn w:val="809"/>
    <w:link w:val="824"/>
    <w:pPr>
      <w:ind w:left="720" w:firstLine="720"/>
      <w:jc w:val="both"/>
    </w:pPr>
    <w:rPr>
      <w:sz w:val="26"/>
    </w:rPr>
  </w:style>
  <w:style w:type="character" w:styleId="824" w:customStyle="1">
    <w:name w:val="Основной текст с отступом 2 Знак"/>
    <w:basedOn w:val="810"/>
    <w:link w:val="823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25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minecprom.ru/" TargetMode="External"/><Relationship Id="rId11" Type="http://schemas.openxmlformats.org/officeDocument/2006/relationships/hyperlink" Target="http://www.belgorodinvest.com" TargetMode="External"/><Relationship Id="rId12" Type="http://schemas.openxmlformats.org/officeDocument/2006/relationships/hyperlink" Target="http://www.orv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4BFE-59C9-4474-A3B0-F9513762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39</cp:revision>
  <dcterms:created xsi:type="dcterms:W3CDTF">2023-08-07T12:27:00Z</dcterms:created>
  <dcterms:modified xsi:type="dcterms:W3CDTF">2023-10-03T14:15:22Z</dcterms:modified>
</cp:coreProperties>
</file>