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125" w:rsidRPr="00C500F5" w:rsidRDefault="001F3494" w:rsidP="00761160">
      <w:pPr>
        <w:pStyle w:val="pcenter"/>
        <w:jc w:val="center"/>
        <w:rPr>
          <w:rFonts w:asciiTheme="minorHAnsi" w:hAnsiTheme="minorHAnsi" w:cstheme="minorHAnsi"/>
          <w:b/>
          <w:sz w:val="36"/>
          <w:szCs w:val="36"/>
        </w:rPr>
      </w:pPr>
      <w:bookmarkStart w:id="0" w:name="_GoBack"/>
      <w:r w:rsidRPr="00C500F5">
        <w:rPr>
          <w:rFonts w:asciiTheme="minorHAnsi" w:hAnsiTheme="minorHAnsi" w:cstheme="minorHAnsi"/>
          <w:b/>
          <w:sz w:val="36"/>
          <w:szCs w:val="36"/>
        </w:rPr>
        <w:t>Методические рекомендации по заполнению формы сводного отчета</w:t>
      </w:r>
      <w:r w:rsidR="00C500F5">
        <w:rPr>
          <w:rFonts w:asciiTheme="minorHAnsi" w:hAnsiTheme="minorHAnsi" w:cstheme="minorHAnsi"/>
          <w:b/>
          <w:sz w:val="36"/>
          <w:szCs w:val="36"/>
        </w:rPr>
        <w:t> </w:t>
      </w:r>
      <w:r w:rsidR="00711125" w:rsidRPr="00C500F5">
        <w:rPr>
          <w:rFonts w:asciiTheme="minorHAnsi" w:hAnsiTheme="minorHAnsi" w:cstheme="minorHAnsi"/>
          <w:b/>
          <w:sz w:val="36"/>
          <w:szCs w:val="36"/>
        </w:rPr>
        <w:t>об оценке</w:t>
      </w:r>
      <w:r w:rsidRPr="00C500F5">
        <w:rPr>
          <w:rFonts w:asciiTheme="minorHAnsi" w:hAnsiTheme="minorHAnsi" w:cstheme="minorHAnsi"/>
          <w:b/>
          <w:sz w:val="36"/>
          <w:szCs w:val="36"/>
        </w:rPr>
        <w:t xml:space="preserve"> </w:t>
      </w:r>
      <w:r w:rsidR="00711125" w:rsidRPr="00C500F5">
        <w:rPr>
          <w:rFonts w:asciiTheme="minorHAnsi" w:hAnsiTheme="minorHAnsi" w:cstheme="minorHAnsi"/>
          <w:b/>
          <w:sz w:val="36"/>
          <w:szCs w:val="36"/>
        </w:rPr>
        <w:t>регулирующего воздействия</w:t>
      </w:r>
    </w:p>
    <w:p w:rsidR="00711125" w:rsidRPr="00C21710" w:rsidRDefault="00711125" w:rsidP="00AF53E1">
      <w:pPr>
        <w:pStyle w:val="pboth"/>
        <w:jc w:val="both"/>
        <w:rPr>
          <w:b/>
        </w:rPr>
      </w:pPr>
      <w:bookmarkStart w:id="1" w:name="100184"/>
      <w:bookmarkEnd w:id="1"/>
      <w:bookmarkEnd w:id="0"/>
      <w:r w:rsidRPr="00C21710">
        <w:rPr>
          <w:b/>
        </w:rPr>
        <w:t>Общие рекомендации по составлению сводного отчета.</w:t>
      </w:r>
    </w:p>
    <w:p w:rsidR="001F3494" w:rsidRDefault="001F3494" w:rsidP="00AF53E1">
      <w:pPr>
        <w:pStyle w:val="pboth"/>
        <w:jc w:val="both"/>
      </w:pPr>
      <w:bookmarkStart w:id="2" w:name="100185"/>
      <w:bookmarkEnd w:id="2"/>
      <w:r w:rsidRPr="00C21710">
        <w:rPr>
          <w:b/>
        </w:rPr>
        <w:sym w:font="Wingdings 2" w:char="F050"/>
      </w:r>
      <w:r w:rsidR="00711125">
        <w:t xml:space="preserve"> Сводный отчет должен содержать сведения, предусмотренные </w:t>
      </w:r>
      <w:r>
        <w:t>Министерством экономического развития Российской Федерации:</w:t>
      </w:r>
    </w:p>
    <w:p w:rsidR="001F3494" w:rsidRPr="001F3494" w:rsidRDefault="001F3494" w:rsidP="00AF53E1">
      <w:pPr>
        <w:spacing w:line="240" w:lineRule="auto"/>
        <w:jc w:val="both"/>
        <w:rPr>
          <w:rFonts w:ascii="Times New Roman" w:hAnsi="Times New Roman" w:cs="Times New Roman"/>
          <w:sz w:val="24"/>
          <w:szCs w:val="24"/>
        </w:rPr>
      </w:pPr>
      <w:r w:rsidRPr="001F3494">
        <w:rPr>
          <w:rFonts w:ascii="Times New Roman" w:hAnsi="Times New Roman" w:cs="Times New Roman"/>
          <w:sz w:val="24"/>
          <w:szCs w:val="24"/>
        </w:rPr>
        <w:t>- описание проблемы, на решение которой направлен проект НПА;</w:t>
      </w:r>
    </w:p>
    <w:p w:rsidR="001F3494" w:rsidRPr="001F3494" w:rsidRDefault="001F3494" w:rsidP="00AF53E1">
      <w:pPr>
        <w:spacing w:line="240" w:lineRule="auto"/>
        <w:jc w:val="both"/>
        <w:rPr>
          <w:rFonts w:ascii="Times New Roman" w:hAnsi="Times New Roman" w:cs="Times New Roman"/>
          <w:sz w:val="24"/>
          <w:szCs w:val="24"/>
        </w:rPr>
      </w:pPr>
      <w:r w:rsidRPr="001F3494">
        <w:rPr>
          <w:rFonts w:ascii="Times New Roman" w:hAnsi="Times New Roman" w:cs="Times New Roman"/>
          <w:sz w:val="24"/>
          <w:szCs w:val="24"/>
        </w:rPr>
        <w:t>- описание целей проекта;</w:t>
      </w:r>
    </w:p>
    <w:p w:rsidR="001F3494" w:rsidRPr="001F3494" w:rsidRDefault="001F3494" w:rsidP="00AF53E1">
      <w:pPr>
        <w:spacing w:line="240" w:lineRule="auto"/>
        <w:jc w:val="both"/>
        <w:rPr>
          <w:rFonts w:ascii="Times New Roman" w:hAnsi="Times New Roman" w:cs="Times New Roman"/>
          <w:sz w:val="24"/>
          <w:szCs w:val="24"/>
        </w:rPr>
      </w:pPr>
      <w:r w:rsidRPr="001F3494">
        <w:rPr>
          <w:rFonts w:ascii="Times New Roman" w:hAnsi="Times New Roman" w:cs="Times New Roman"/>
          <w:sz w:val="24"/>
          <w:szCs w:val="24"/>
        </w:rPr>
        <w:t>- описание содержания предложенного регулирования;</w:t>
      </w:r>
    </w:p>
    <w:p w:rsidR="001F3494" w:rsidRPr="001F3494" w:rsidRDefault="001F3494" w:rsidP="00AF53E1">
      <w:pPr>
        <w:spacing w:line="240" w:lineRule="auto"/>
        <w:jc w:val="both"/>
        <w:rPr>
          <w:rFonts w:ascii="Times New Roman" w:hAnsi="Times New Roman" w:cs="Times New Roman"/>
          <w:sz w:val="24"/>
          <w:szCs w:val="24"/>
        </w:rPr>
      </w:pPr>
      <w:r w:rsidRPr="001F3494">
        <w:rPr>
          <w:rFonts w:ascii="Times New Roman" w:hAnsi="Times New Roman" w:cs="Times New Roman"/>
          <w:sz w:val="24"/>
          <w:szCs w:val="24"/>
        </w:rPr>
        <w:t>- степень регулирующего воздействия;</w:t>
      </w:r>
    </w:p>
    <w:p w:rsidR="001F3494" w:rsidRPr="001F3494" w:rsidRDefault="001F3494" w:rsidP="00AF53E1">
      <w:pPr>
        <w:spacing w:line="240" w:lineRule="auto"/>
        <w:jc w:val="both"/>
        <w:rPr>
          <w:rFonts w:ascii="Times New Roman" w:hAnsi="Times New Roman" w:cs="Times New Roman"/>
          <w:sz w:val="24"/>
          <w:szCs w:val="24"/>
        </w:rPr>
      </w:pPr>
      <w:r w:rsidRPr="001F3494">
        <w:rPr>
          <w:rFonts w:ascii="Times New Roman" w:hAnsi="Times New Roman" w:cs="Times New Roman"/>
          <w:sz w:val="24"/>
          <w:szCs w:val="24"/>
        </w:rPr>
        <w:t>- информация об альтернативных методах регулирования (как минимум для проектов НПА с высокой степенью регулирующего воздействия);</w:t>
      </w:r>
    </w:p>
    <w:p w:rsidR="001F3494" w:rsidRPr="001F3494" w:rsidRDefault="001F3494" w:rsidP="00AF53E1">
      <w:pPr>
        <w:spacing w:line="240" w:lineRule="auto"/>
        <w:jc w:val="both"/>
        <w:rPr>
          <w:rFonts w:ascii="Times New Roman" w:hAnsi="Times New Roman" w:cs="Times New Roman"/>
          <w:sz w:val="24"/>
          <w:szCs w:val="24"/>
        </w:rPr>
      </w:pPr>
      <w:r w:rsidRPr="001F3494">
        <w:rPr>
          <w:rFonts w:ascii="Times New Roman" w:hAnsi="Times New Roman" w:cs="Times New Roman"/>
          <w:sz w:val="24"/>
          <w:szCs w:val="24"/>
        </w:rPr>
        <w:t>- финансовая оценка затрат бизнеса на соответствие предложенному регулированию (как минимум для проектов НПА с высокой степенью регулирующего воздействия);</w:t>
      </w:r>
    </w:p>
    <w:p w:rsidR="001F3494" w:rsidRPr="001F3494" w:rsidRDefault="001F3494" w:rsidP="00AF53E1">
      <w:pPr>
        <w:spacing w:line="240" w:lineRule="auto"/>
        <w:jc w:val="both"/>
        <w:rPr>
          <w:rFonts w:ascii="Times New Roman" w:hAnsi="Times New Roman" w:cs="Times New Roman"/>
          <w:sz w:val="24"/>
          <w:szCs w:val="24"/>
        </w:rPr>
      </w:pPr>
      <w:r w:rsidRPr="001F3494">
        <w:rPr>
          <w:rFonts w:ascii="Times New Roman" w:hAnsi="Times New Roman" w:cs="Times New Roman"/>
          <w:sz w:val="24"/>
          <w:szCs w:val="24"/>
        </w:rPr>
        <w:t>- ключевые показатели достижения заявленных в предложенном регулировании целей;</w:t>
      </w:r>
    </w:p>
    <w:p w:rsidR="001F3494" w:rsidRPr="001F3494" w:rsidRDefault="001F3494" w:rsidP="00AF53E1">
      <w:pPr>
        <w:spacing w:line="240" w:lineRule="auto"/>
        <w:jc w:val="both"/>
        <w:rPr>
          <w:rFonts w:ascii="Times New Roman" w:hAnsi="Times New Roman" w:cs="Times New Roman"/>
          <w:sz w:val="24"/>
          <w:szCs w:val="24"/>
        </w:rPr>
      </w:pPr>
      <w:r w:rsidRPr="001F3494">
        <w:rPr>
          <w:rFonts w:ascii="Times New Roman" w:hAnsi="Times New Roman" w:cs="Times New Roman"/>
          <w:sz w:val="24"/>
          <w:szCs w:val="24"/>
        </w:rPr>
        <w:t>- срок оценки достижения ключевых показателей.</w:t>
      </w:r>
    </w:p>
    <w:p w:rsidR="00711125" w:rsidRDefault="00711125" w:rsidP="00AF53E1">
      <w:pPr>
        <w:pStyle w:val="pboth"/>
        <w:jc w:val="both"/>
      </w:pPr>
      <w:r>
        <w:t xml:space="preserve">В </w:t>
      </w:r>
      <w:proofErr w:type="gramStart"/>
      <w:r>
        <w:t>случае</w:t>
      </w:r>
      <w:proofErr w:type="gramEnd"/>
      <w:r>
        <w:t xml:space="preserve"> отсутствия указанных сведений </w:t>
      </w:r>
      <w:r w:rsidR="001F3494">
        <w:t xml:space="preserve">уполномоченный орган </w:t>
      </w:r>
      <w:r w:rsidR="00AF304C">
        <w:t>может возвратить сводный отчет</w:t>
      </w:r>
      <w:r>
        <w:t xml:space="preserve"> разработчику на доработку.</w:t>
      </w:r>
    </w:p>
    <w:p w:rsidR="00711125" w:rsidRDefault="001F3494" w:rsidP="00AF53E1">
      <w:pPr>
        <w:pStyle w:val="pboth"/>
        <w:jc w:val="both"/>
      </w:pPr>
      <w:bookmarkStart w:id="3" w:name="000081"/>
      <w:bookmarkStart w:id="4" w:name="100186"/>
      <w:bookmarkEnd w:id="3"/>
      <w:bookmarkEnd w:id="4"/>
      <w:r w:rsidRPr="00C21710">
        <w:rPr>
          <w:b/>
        </w:rPr>
        <w:sym w:font="Wingdings 2" w:char="F050"/>
      </w:r>
      <w:r>
        <w:t xml:space="preserve"> </w:t>
      </w:r>
      <w:r w:rsidR="00711125">
        <w:t xml:space="preserve">К моменту размещения сводного отчета на официальном сайте для проведения публичных консультаций разработчиком должны быть заполнены все разделы сводного отчета, за исключением </w:t>
      </w:r>
      <w:r w:rsidR="00C21710">
        <w:t xml:space="preserve">раздела 9. </w:t>
      </w:r>
      <w:r w:rsidR="00711125">
        <w:t>В указанны</w:t>
      </w:r>
      <w:r w:rsidR="00C21710">
        <w:t>й</w:t>
      </w:r>
      <w:r w:rsidR="00711125">
        <w:t xml:space="preserve"> раздел сведения вносятся после завершения публичных консультаций.</w:t>
      </w:r>
    </w:p>
    <w:p w:rsidR="00711125" w:rsidRDefault="00C21710" w:rsidP="00AF53E1">
      <w:pPr>
        <w:pStyle w:val="pboth"/>
        <w:jc w:val="both"/>
      </w:pPr>
      <w:bookmarkStart w:id="5" w:name="100187"/>
      <w:bookmarkEnd w:id="5"/>
      <w:r w:rsidRPr="00C21710">
        <w:rPr>
          <w:b/>
        </w:rPr>
        <w:sym w:font="Wingdings 2" w:char="F050"/>
      </w:r>
      <w:r w:rsidR="000108D5">
        <w:rPr>
          <w:b/>
        </w:rPr>
        <w:t xml:space="preserve"> </w:t>
      </w:r>
      <w:r>
        <w:t>Пояснительная записка по проекту нормативного правового акта и р</w:t>
      </w:r>
      <w:r w:rsidR="00711125">
        <w:t xml:space="preserve">асчеты, необходимые для заполнения разделов сводного отчета, приводятся в приложении к </w:t>
      </w:r>
      <w:r>
        <w:t>сводному отчету</w:t>
      </w:r>
      <w:r w:rsidR="00711125">
        <w:t>.</w:t>
      </w:r>
    </w:p>
    <w:p w:rsidR="00711125" w:rsidRPr="00C21710" w:rsidRDefault="00711125" w:rsidP="00AF53E1">
      <w:pPr>
        <w:pStyle w:val="pboth"/>
        <w:jc w:val="both"/>
        <w:rPr>
          <w:b/>
        </w:rPr>
      </w:pPr>
      <w:bookmarkStart w:id="6" w:name="100188"/>
      <w:bookmarkStart w:id="7" w:name="100189"/>
      <w:bookmarkEnd w:id="6"/>
      <w:bookmarkEnd w:id="7"/>
      <w:r w:rsidRPr="00C21710">
        <w:rPr>
          <w:b/>
        </w:rPr>
        <w:t xml:space="preserve">Рекомендации по заполнению </w:t>
      </w:r>
      <w:r w:rsidR="00C21710" w:rsidRPr="00C21710">
        <w:rPr>
          <w:b/>
        </w:rPr>
        <w:t>раздела 1</w:t>
      </w:r>
      <w:r w:rsidR="00601A64">
        <w:rPr>
          <w:b/>
        </w:rPr>
        <w:t xml:space="preserve"> «Общая информация»</w:t>
      </w:r>
      <w:r w:rsidRPr="00C21710">
        <w:rPr>
          <w:b/>
        </w:rPr>
        <w:t xml:space="preserve"> сводного отчета.</w:t>
      </w:r>
    </w:p>
    <w:p w:rsidR="00751D2E" w:rsidRDefault="00394C09" w:rsidP="00AF53E1">
      <w:pPr>
        <w:pStyle w:val="pboth"/>
        <w:jc w:val="both"/>
      </w:pPr>
      <w:bookmarkStart w:id="8" w:name="000082"/>
      <w:bookmarkStart w:id="9" w:name="100190"/>
      <w:bookmarkEnd w:id="8"/>
      <w:bookmarkEnd w:id="9"/>
      <w:r>
        <w:t>В п.</w:t>
      </w:r>
      <w:r w:rsidR="00C21710">
        <w:t xml:space="preserve"> 1</w:t>
      </w:r>
      <w:r w:rsidR="00760634">
        <w:t>.1, 1.2,</w:t>
      </w:r>
      <w:r w:rsidR="00711125">
        <w:t xml:space="preserve"> должны быть приведены </w:t>
      </w:r>
      <w:r w:rsidR="00C21710">
        <w:t>полн</w:t>
      </w:r>
      <w:r w:rsidR="00760634">
        <w:t>ое</w:t>
      </w:r>
      <w:r w:rsidR="00C21710">
        <w:t xml:space="preserve"> </w:t>
      </w:r>
      <w:r w:rsidR="00760634">
        <w:t>наименование</w:t>
      </w:r>
      <w:r w:rsidR="00711125">
        <w:t xml:space="preserve"> </w:t>
      </w:r>
      <w:r w:rsidR="00760634">
        <w:t>органа-разработчика (инициатора проекта закона Белгородской области)</w:t>
      </w:r>
      <w:r w:rsidR="00711125">
        <w:t>, вид и наименование акта</w:t>
      </w:r>
      <w:r w:rsidR="00751D2E">
        <w:t>.</w:t>
      </w:r>
    </w:p>
    <w:p w:rsidR="00761160" w:rsidRDefault="00751D2E" w:rsidP="00AF53E1">
      <w:pPr>
        <w:pStyle w:val="pboth"/>
        <w:jc w:val="both"/>
        <w:rPr>
          <w:u w:val="single"/>
        </w:rPr>
      </w:pPr>
      <w:r>
        <w:t>Сроки проведения публичного обсуждения проекта нормативного акта</w:t>
      </w:r>
      <w:r w:rsidR="00760634">
        <w:t xml:space="preserve"> (п. 1.3)</w:t>
      </w:r>
      <w:r>
        <w:t xml:space="preserve"> указываются </w:t>
      </w:r>
      <w:r w:rsidRPr="00751D2E">
        <w:rPr>
          <w:u w:val="single"/>
        </w:rPr>
        <w:t>в рабочих днях</w:t>
      </w:r>
      <w:r w:rsidR="00760634">
        <w:rPr>
          <w:u w:val="single"/>
        </w:rPr>
        <w:t>.</w:t>
      </w:r>
    </w:p>
    <w:p w:rsidR="00760634" w:rsidRDefault="00760634" w:rsidP="00AF53E1">
      <w:pPr>
        <w:pStyle w:val="pboth"/>
        <w:jc w:val="both"/>
      </w:pPr>
      <w:r w:rsidRPr="00760634">
        <w:t>Оценка регулирующего воздействия проектов нормативных правовых актов</w:t>
      </w:r>
      <w:r>
        <w:t xml:space="preserve"> </w:t>
      </w:r>
      <w:r w:rsidRPr="00760634">
        <w:t xml:space="preserve">проводится с учетом степени регулирующего воздействия </w:t>
      </w:r>
      <w:r>
        <w:t>(п. 1.4)</w:t>
      </w:r>
      <w:r w:rsidRPr="00760634">
        <w:t xml:space="preserve"> положений, содержащихся в подготовленном проекте акта:</w:t>
      </w:r>
      <w:r w:rsidR="00751D2E" w:rsidRPr="00760634">
        <w:t xml:space="preserve"> </w:t>
      </w:r>
    </w:p>
    <w:p w:rsidR="00751D2E" w:rsidRPr="00751D2E" w:rsidRDefault="00751D2E" w:rsidP="00AF53E1">
      <w:pPr>
        <w:pStyle w:val="pboth"/>
        <w:ind w:firstLine="540"/>
        <w:jc w:val="both"/>
      </w:pPr>
      <w:r>
        <w:t xml:space="preserve">- </w:t>
      </w:r>
      <w:r w:rsidRPr="00751D2E">
        <w:t>20 рабочих дней со дня размещения информационного сообщения о проведении публичных консультаций на официальном сайте - для проектов нормативных правовых актов, содержащих положения, имеющие высокую степень регулирующего воздействия;</w:t>
      </w:r>
    </w:p>
    <w:p w:rsidR="00751D2E" w:rsidRPr="00751D2E" w:rsidRDefault="00751D2E" w:rsidP="00AF53E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751D2E">
        <w:rPr>
          <w:rFonts w:ascii="Times New Roman" w:hAnsi="Times New Roman" w:cs="Times New Roman"/>
          <w:sz w:val="24"/>
          <w:szCs w:val="24"/>
        </w:rPr>
        <w:t>10 рабочих дней со дня размещения информационного сообщения о проведении публичных консультаций на официальном сайте - для проектов нормативных правовых актов, содержащих положения, имеющие среднюю степень регулирующего воздействия;</w:t>
      </w:r>
    </w:p>
    <w:p w:rsidR="00751D2E" w:rsidRDefault="00751D2E" w:rsidP="00AF53E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751D2E">
        <w:rPr>
          <w:rFonts w:ascii="Times New Roman" w:hAnsi="Times New Roman" w:cs="Times New Roman"/>
          <w:sz w:val="24"/>
          <w:szCs w:val="24"/>
        </w:rPr>
        <w:t xml:space="preserve">5 рабочих дней со дня размещения информационного сообщения о проведении публичных </w:t>
      </w:r>
      <w:r w:rsidRPr="00751D2E">
        <w:rPr>
          <w:rFonts w:ascii="Times New Roman" w:hAnsi="Times New Roman" w:cs="Times New Roman"/>
          <w:sz w:val="24"/>
          <w:szCs w:val="24"/>
        </w:rPr>
        <w:lastRenderedPageBreak/>
        <w:t>консультаций на официальном сайте - для проектов нормативных правовых актов, содержащих положения, имеющие низкую степень рейдирующего воздействия.</w:t>
      </w:r>
    </w:p>
    <w:p w:rsidR="003A5A8D" w:rsidRDefault="003A5A8D" w:rsidP="00AF53E1">
      <w:pPr>
        <w:pStyle w:val="pboth"/>
        <w:ind w:firstLine="540"/>
        <w:jc w:val="both"/>
      </w:pPr>
      <w:r>
        <w:t>При этом разработчик представляет пояснения, по каким основаниям, проект акта был отнесен к той или иной степени регулирующего воздействия.</w:t>
      </w:r>
    </w:p>
    <w:p w:rsidR="00F035A7" w:rsidRDefault="00F035A7" w:rsidP="00AF53E1">
      <w:pPr>
        <w:pStyle w:val="pboth"/>
        <w:ind w:firstLine="540"/>
        <w:jc w:val="both"/>
      </w:pPr>
      <w:proofErr w:type="gramStart"/>
      <w:r>
        <w:t>Для проектов актов с высокой степенью регулирующего воздействия приводятся формулировки конкретных положений или ссылки на положения проекта акта, которые устанавливают ранее не предусмотренные обязанности, запреты, ограничения для физических и юридических лиц в сфере предпринимательской и иной экономической деятельности или способствуют их установлению и (или) положения, приводящие к возникновению ранее не предусмотренных расходов (включая дополнительные временные затраты на исполнение вновь вводимых</w:t>
      </w:r>
      <w:proofErr w:type="gramEnd"/>
      <w:r>
        <w:t xml:space="preserve"> требований) указанных лиц в данной сфере.</w:t>
      </w:r>
    </w:p>
    <w:p w:rsidR="00F035A7" w:rsidRDefault="00F035A7" w:rsidP="00AF53E1">
      <w:pPr>
        <w:pStyle w:val="pboth"/>
        <w:ind w:firstLine="540"/>
        <w:jc w:val="both"/>
      </w:pPr>
      <w:bookmarkStart w:id="10" w:name="000084"/>
      <w:bookmarkStart w:id="11" w:name="100196"/>
      <w:bookmarkEnd w:id="10"/>
      <w:bookmarkEnd w:id="11"/>
      <w:r>
        <w:t>Для проектов актов, имеющих среднюю степень регулирующего воздействия, приводится краткое описание изменяемых проектом акта, обязанностей, запретов и ограничений для физических и юридических лиц в сфере предпринимательской и иной экономической деятельности и (или) положений проекта акта, способствующих их увеличению, со ссылкой на соответствующие положения действующих нормативных правовых актов.</w:t>
      </w:r>
    </w:p>
    <w:p w:rsidR="00F035A7" w:rsidRDefault="00F035A7" w:rsidP="00AF53E1">
      <w:pPr>
        <w:pStyle w:val="pboth"/>
        <w:ind w:firstLine="540"/>
        <w:jc w:val="both"/>
      </w:pPr>
      <w:bookmarkStart w:id="12" w:name="000085"/>
      <w:bookmarkStart w:id="13" w:name="100197"/>
      <w:bookmarkEnd w:id="12"/>
      <w:bookmarkEnd w:id="13"/>
      <w:proofErr w:type="gramStart"/>
      <w:r>
        <w:t>Проекты актов, не устанавливающих новых обязанностей, запретов, ограничений, а также не изменяющих содержания существующих обязанностей, запретов и ограничений для физических и юридических лиц в сфере предпринимательской и иной экономической деятельности, но подпадающих под предметную область оценки регулирующего воздействия, имеют низкую степень регулирующего воздействия (например, проекты актов, которые устанавливают новые преимущества для физических и юридических лиц в сфере предпринимательской и иной</w:t>
      </w:r>
      <w:proofErr w:type="gramEnd"/>
      <w:r>
        <w:t xml:space="preserve"> экономической деятельности).</w:t>
      </w:r>
    </w:p>
    <w:p w:rsidR="00A74CFF" w:rsidRDefault="00A74CFF" w:rsidP="00AF53E1">
      <w:pPr>
        <w:pStyle w:val="pboth"/>
        <w:ind w:firstLine="540"/>
        <w:jc w:val="both"/>
      </w:pPr>
      <w:r>
        <w:t>В п.</w:t>
      </w:r>
      <w:r w:rsidR="00281C56">
        <w:t xml:space="preserve"> </w:t>
      </w:r>
      <w:r>
        <w:t xml:space="preserve">1.5 </w:t>
      </w:r>
      <w:r w:rsidR="00281C56">
        <w:t>необходимо указать актуальные контактные</w:t>
      </w:r>
      <w:r>
        <w:t xml:space="preserve"> </w:t>
      </w:r>
      <w:r w:rsidR="00281C56">
        <w:t>данные исполнителя</w:t>
      </w:r>
      <w:r w:rsidR="007F1B41">
        <w:t xml:space="preserve"> (ФИО, должность, тел., адрес э</w:t>
      </w:r>
      <w:r w:rsidR="00601A64">
        <w:t>л. почты)</w:t>
      </w:r>
      <w:r w:rsidR="00281C56">
        <w:t>, непосредственно осуществляющего разработку проекта нормативного правового акта.</w:t>
      </w:r>
    </w:p>
    <w:p w:rsidR="00601A64" w:rsidRDefault="00601A64" w:rsidP="00AF53E1">
      <w:pPr>
        <w:pStyle w:val="pboth"/>
        <w:jc w:val="both"/>
        <w:rPr>
          <w:b/>
        </w:rPr>
      </w:pPr>
      <w:r w:rsidRPr="00C21710">
        <w:rPr>
          <w:b/>
        </w:rPr>
        <w:t xml:space="preserve">Рекомендации по заполнению </w:t>
      </w:r>
      <w:r>
        <w:rPr>
          <w:b/>
        </w:rPr>
        <w:t>раздела 2 «Описание проблемы, на решение которой направлено вводимое правовое регулирование»</w:t>
      </w:r>
      <w:r w:rsidR="009A4924" w:rsidRPr="009A4924">
        <w:rPr>
          <w:b/>
        </w:rPr>
        <w:t xml:space="preserve"> </w:t>
      </w:r>
      <w:r w:rsidR="009A4924" w:rsidRPr="00C21710">
        <w:rPr>
          <w:b/>
        </w:rPr>
        <w:t>сводного отчета</w:t>
      </w:r>
      <w:r w:rsidR="009A4924">
        <w:rPr>
          <w:b/>
        </w:rPr>
        <w:t>.</w:t>
      </w:r>
    </w:p>
    <w:p w:rsidR="00601A64" w:rsidRDefault="00601A64" w:rsidP="00AF53E1">
      <w:pPr>
        <w:pStyle w:val="pboth"/>
        <w:jc w:val="both"/>
      </w:pPr>
      <w:r>
        <w:t>В п. 2.1 сводного отчета разработчик формулирует проблемы, требующие, по его мнению, введения дополнительного правового регулирования</w:t>
      </w:r>
      <w:bookmarkStart w:id="14" w:name="100201"/>
      <w:bookmarkEnd w:id="14"/>
      <w:r w:rsidR="007A6144">
        <w:t xml:space="preserve">. </w:t>
      </w:r>
      <w:r>
        <w:t>Формулирование проблемы должно основываться на использовании категории издержек (в том числе убытков в виде реального ущерба и упущенной выгоды), возникающих у участников соответствующих общественных отношений вследствие ее существования.</w:t>
      </w:r>
    </w:p>
    <w:p w:rsidR="00601A64" w:rsidRDefault="00601A64" w:rsidP="00AF53E1">
      <w:pPr>
        <w:pStyle w:val="pboth"/>
        <w:jc w:val="both"/>
      </w:pPr>
      <w:bookmarkStart w:id="15" w:name="100202"/>
      <w:bookmarkEnd w:id="15"/>
      <w:r>
        <w:t>В этой связи наличие поручений по разработке тех или иных нормативных правовых актов не может само по себе, без анализа возможных путей реализации указанных поручений, являться достаточным обоснованием целесообразности введения нового правового регулирования и, соответственно, не должно использоваться при формулировании проблемы.</w:t>
      </w:r>
    </w:p>
    <w:p w:rsidR="00601A64" w:rsidRDefault="00601A64" w:rsidP="00AF53E1">
      <w:pPr>
        <w:pStyle w:val="pboth"/>
        <w:jc w:val="both"/>
      </w:pPr>
      <w:bookmarkStart w:id="16" w:name="100203"/>
      <w:bookmarkEnd w:id="16"/>
      <w:r>
        <w:t>По тем же причинам не может рассматриваться в качестве проблемы отсутствие нормативного правового регулирования в определенной сфере.</w:t>
      </w:r>
    </w:p>
    <w:p w:rsidR="00601A64" w:rsidRDefault="00601A64" w:rsidP="00AF53E1">
      <w:pPr>
        <w:pStyle w:val="pboth"/>
        <w:jc w:val="both"/>
      </w:pPr>
      <w:bookmarkStart w:id="17" w:name="100204"/>
      <w:bookmarkEnd w:id="17"/>
      <w:r>
        <w:t xml:space="preserve">По возможности проблема должна оцениваться количественно с использованием данных из официальных и (или) иных опубликованных данных, которые могут быть верифицированы. В </w:t>
      </w:r>
      <w:proofErr w:type="gramStart"/>
      <w:r>
        <w:t>целях</w:t>
      </w:r>
      <w:proofErr w:type="gramEnd"/>
      <w:r>
        <w:t xml:space="preserve"> выбора наиболее эффективного регулятивного решения требуется максимально полное описание проблемы, в том числе с использованием данных из нескольких независимых источников.</w:t>
      </w:r>
    </w:p>
    <w:p w:rsidR="007A6144" w:rsidRDefault="007A6144" w:rsidP="00AF53E1">
      <w:pPr>
        <w:pStyle w:val="pboth"/>
        <w:jc w:val="both"/>
      </w:pPr>
      <w:bookmarkStart w:id="18" w:name="100205"/>
      <w:bookmarkEnd w:id="18"/>
      <w:r>
        <w:t>п. 2.2. Информация о возникновении и выявлении проблемы.</w:t>
      </w:r>
    </w:p>
    <w:p w:rsidR="00601A64" w:rsidRDefault="00601A64" w:rsidP="00AF53E1">
      <w:pPr>
        <w:pStyle w:val="pboth"/>
        <w:jc w:val="both"/>
      </w:pPr>
      <w:r>
        <w:lastRenderedPageBreak/>
        <w:t>Для выявления и оценки масштаба проблем в различных сферах общественных отношений могут быть использованы</w:t>
      </w:r>
      <w:r w:rsidR="007A6144">
        <w:t>,</w:t>
      </w:r>
      <w:r>
        <w:t xml:space="preserve"> в том числе</w:t>
      </w:r>
      <w:r w:rsidR="007A6144">
        <w:t>,</w:t>
      </w:r>
      <w:r>
        <w:t xml:space="preserve"> следующие источники информации:</w:t>
      </w:r>
    </w:p>
    <w:p w:rsidR="00601A64" w:rsidRDefault="00601A64" w:rsidP="00AF53E1">
      <w:pPr>
        <w:pStyle w:val="pboth"/>
        <w:jc w:val="both"/>
      </w:pPr>
      <w:bookmarkStart w:id="19" w:name="100206"/>
      <w:bookmarkEnd w:id="19"/>
      <w:r>
        <w:t>- обращения участников общественных отношений в органы государственной власти, свидетельствующие о возможном возникновении проблемы;</w:t>
      </w:r>
    </w:p>
    <w:p w:rsidR="00601A64" w:rsidRDefault="00601A64" w:rsidP="00AF53E1">
      <w:pPr>
        <w:pStyle w:val="pboth"/>
        <w:jc w:val="both"/>
      </w:pPr>
      <w:bookmarkStart w:id="20" w:name="000088"/>
      <w:bookmarkStart w:id="21" w:name="100207"/>
      <w:bookmarkEnd w:id="20"/>
      <w:bookmarkEnd w:id="21"/>
      <w:r>
        <w:t xml:space="preserve">- данные органов государственного контроля (надзора), статистические данные (например, данные о росте числа случаев причинения вреда жизни, здоровью, имуществу, нанесения экологического ущерба, причинении экономического ущерба соответствующему бюджету бюджетной системы </w:t>
      </w:r>
      <w:r w:rsidR="007A6144">
        <w:t>области</w:t>
      </w:r>
      <w:r>
        <w:t>);</w:t>
      </w:r>
    </w:p>
    <w:p w:rsidR="00601A64" w:rsidRDefault="00601A64" w:rsidP="00AF53E1">
      <w:pPr>
        <w:pStyle w:val="pboth"/>
        <w:jc w:val="both"/>
      </w:pPr>
      <w:bookmarkStart w:id="22" w:name="100208"/>
      <w:bookmarkEnd w:id="22"/>
      <w:r>
        <w:t>- данные, полученные из средств массовой информации в результате опросов общественного мнения, данные выборочных обследований предприятий и домохозяйств, иные данные, полученные из независимых исследований, информаци</w:t>
      </w:r>
      <w:r w:rsidR="007A6144">
        <w:t>онно-телекоммуникационной сети «Интернет»</w:t>
      </w:r>
      <w:r>
        <w:t>;</w:t>
      </w:r>
    </w:p>
    <w:p w:rsidR="00601A64" w:rsidRDefault="00601A64" w:rsidP="00AF53E1">
      <w:pPr>
        <w:pStyle w:val="pboth"/>
        <w:jc w:val="both"/>
      </w:pPr>
      <w:bookmarkStart w:id="23" w:name="100209"/>
      <w:bookmarkEnd w:id="23"/>
      <w:r>
        <w:t>- результаты оценки фактического воздействия действующих нормативных правовых актов, в ходе которой может быть выявлено несоответствие заявленных целей действующих нормативных правовых актов фактическим результатам, достигнутым в ходе их применения.</w:t>
      </w:r>
    </w:p>
    <w:p w:rsidR="00601A64" w:rsidRDefault="00601A64" w:rsidP="00AF53E1">
      <w:pPr>
        <w:pStyle w:val="pboth"/>
        <w:ind w:firstLine="708"/>
        <w:jc w:val="both"/>
      </w:pPr>
      <w:bookmarkStart w:id="24" w:name="100210"/>
      <w:bookmarkEnd w:id="24"/>
      <w:r>
        <w:t xml:space="preserve">В </w:t>
      </w:r>
      <w:proofErr w:type="gramStart"/>
      <w:r>
        <w:t>целях</w:t>
      </w:r>
      <w:proofErr w:type="gramEnd"/>
      <w:r>
        <w:t xml:space="preserve"> доказательства актуальности проблемы и количественного измерения ее масштабов в данном разделе сводного отчета необходимо привести описание негативн</w:t>
      </w:r>
      <w:r w:rsidR="007A6144">
        <w:t>ых</w:t>
      </w:r>
      <w:r>
        <w:t xml:space="preserve"> </w:t>
      </w:r>
      <w:r w:rsidR="007A6144">
        <w:t>эффектов, возникающих в связи с наличием рассматриваемой проблемы</w:t>
      </w:r>
      <w:r>
        <w:t xml:space="preserve"> (</w:t>
      </w:r>
      <w:r w:rsidR="007A6144">
        <w:t>п. 2.3</w:t>
      </w:r>
      <w:r>
        <w:t>), которые могут проявляться в следующем:</w:t>
      </w:r>
    </w:p>
    <w:p w:rsidR="00601A64" w:rsidRDefault="00601A64" w:rsidP="00AF53E1">
      <w:pPr>
        <w:pStyle w:val="pboth"/>
        <w:jc w:val="both"/>
      </w:pPr>
      <w:bookmarkStart w:id="25" w:name="000089"/>
      <w:bookmarkStart w:id="26" w:name="100211"/>
      <w:bookmarkEnd w:id="25"/>
      <w:bookmarkEnd w:id="26"/>
      <w:r>
        <w:t xml:space="preserve">-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бюджетной системы </w:t>
      </w:r>
      <w:r w:rsidR="00DB39B2">
        <w:t>области</w:t>
      </w:r>
      <w:r>
        <w:t xml:space="preserve"> (для количественной оценки таких последствий служат данные о случаях причинения вреда жизни, здоровью или имуществу, в том числе данные официальной статистики, контрольно-надзорных органов, страховых компаний);</w:t>
      </w:r>
    </w:p>
    <w:p w:rsidR="00601A64" w:rsidRDefault="00601A64" w:rsidP="00AF53E1">
      <w:pPr>
        <w:pStyle w:val="pboth"/>
        <w:jc w:val="both"/>
      </w:pPr>
      <w:bookmarkStart w:id="27" w:name="100212"/>
      <w:bookmarkEnd w:id="27"/>
      <w:r>
        <w:t>- наличие необоснованно высоких издержек применения участниками отношений установленных процедур (могут быть оценены на основе сопоставления стоимости и продолжительности аналогичных процедур в других странах, а также анализа обращений граждан и организаций);</w:t>
      </w:r>
    </w:p>
    <w:p w:rsidR="00601A64" w:rsidRDefault="00601A64" w:rsidP="00AF53E1">
      <w:pPr>
        <w:pStyle w:val="pboth"/>
        <w:jc w:val="both"/>
      </w:pPr>
      <w:bookmarkStart w:id="28" w:name="100213"/>
      <w:bookmarkEnd w:id="28"/>
      <w:proofErr w:type="gramStart"/>
      <w:r>
        <w:t>- недостаток информации для рационального выбора и принятия решений участниками общественных отношений, вследствие которого возможно недобросовестное поведение более информированных участников, негативные изменения общих рыночных условий, в том числе рост недобросовестной конкуренции, неэффективного распределения ресурсов и иные негативные последствия;</w:t>
      </w:r>
      <w:proofErr w:type="gramEnd"/>
    </w:p>
    <w:p w:rsidR="00601A64" w:rsidRDefault="00601A64" w:rsidP="00AF53E1">
      <w:pPr>
        <w:pStyle w:val="pboth"/>
        <w:jc w:val="both"/>
      </w:pPr>
      <w:bookmarkStart w:id="29" w:name="100214"/>
      <w:bookmarkEnd w:id="29"/>
      <w:r>
        <w:t>- наличие других негативных эффектов для общества, экологии, безопасности, состояния конкуренции, инвестиционного климата, социального благополучия.</w:t>
      </w:r>
    </w:p>
    <w:p w:rsidR="00B633FB" w:rsidRDefault="00DB39B2" w:rsidP="00AF53E1">
      <w:pPr>
        <w:pStyle w:val="pboth"/>
        <w:ind w:firstLine="708"/>
        <w:jc w:val="both"/>
      </w:pPr>
      <w:bookmarkStart w:id="30" w:name="000090"/>
      <w:bookmarkStart w:id="31" w:name="100215"/>
      <w:bookmarkStart w:id="32" w:name="100216"/>
      <w:bookmarkStart w:id="33" w:name="100218"/>
      <w:bookmarkStart w:id="34" w:name="100220"/>
      <w:bookmarkEnd w:id="30"/>
      <w:bookmarkEnd w:id="31"/>
      <w:bookmarkEnd w:id="32"/>
      <w:bookmarkEnd w:id="33"/>
      <w:bookmarkEnd w:id="34"/>
      <w:r>
        <w:t>В п. 2.4</w:t>
      </w:r>
      <w:r w:rsidR="00601A64">
        <w:t xml:space="preserve"> </w:t>
      </w:r>
      <w:r>
        <w:t>р</w:t>
      </w:r>
      <w:r w:rsidR="00601A64">
        <w:t xml:space="preserve">азработчиком приводится описание и анализ примеров регулирования в соответствующих сферах деятельности в </w:t>
      </w:r>
      <w:r w:rsidR="00B633FB">
        <w:t>иных субъектах Российской Федерации</w:t>
      </w:r>
      <w:r w:rsidR="00601A64">
        <w:t>.</w:t>
      </w:r>
    </w:p>
    <w:p w:rsidR="00601A64" w:rsidRDefault="00601A64" w:rsidP="00AF53E1">
      <w:pPr>
        <w:pStyle w:val="pboth"/>
        <w:ind w:firstLine="708"/>
        <w:jc w:val="both"/>
      </w:pPr>
      <w:bookmarkStart w:id="35" w:name="100221"/>
      <w:bookmarkEnd w:id="35"/>
      <w:r>
        <w:t xml:space="preserve">При анализе опыта регулирования в других </w:t>
      </w:r>
      <w:r w:rsidR="00B633FB">
        <w:t xml:space="preserve">субъектах Российской Федерации </w:t>
      </w:r>
      <w:r>
        <w:t>необходимо обращать внимание, насколько соотносимыми являются эконом</w:t>
      </w:r>
      <w:r w:rsidR="00B633FB">
        <w:t>ические, географические и</w:t>
      </w:r>
      <w:r>
        <w:t xml:space="preserve"> социальные условия в этих </w:t>
      </w:r>
      <w:r w:rsidR="00B633FB">
        <w:t>регионах</w:t>
      </w:r>
      <w:r>
        <w:t xml:space="preserve">. Это связано с тем, что зачастую решение одинаковых проблем в различных </w:t>
      </w:r>
      <w:r w:rsidR="00B633FB">
        <w:t>регионах</w:t>
      </w:r>
      <w:r>
        <w:t xml:space="preserve"> одним и тем же способом приводило к различным результатам в силу разницы в указанных условиях.</w:t>
      </w:r>
    </w:p>
    <w:p w:rsidR="009A4924" w:rsidRPr="009A4924" w:rsidRDefault="009A4924" w:rsidP="00AF53E1">
      <w:pPr>
        <w:pStyle w:val="pboth"/>
        <w:jc w:val="both"/>
        <w:rPr>
          <w:b/>
        </w:rPr>
      </w:pPr>
      <w:r w:rsidRPr="009A4924">
        <w:rPr>
          <w:b/>
        </w:rPr>
        <w:t>Рекомендации по заполнению раздела 3 «Цели вводимого правового регулирования и измеримые показатели их достижения» сводного отчета.</w:t>
      </w:r>
    </w:p>
    <w:p w:rsidR="009A4924" w:rsidRDefault="009A4924" w:rsidP="00AF53E1">
      <w:pPr>
        <w:pStyle w:val="pboth"/>
        <w:ind w:firstLine="708"/>
        <w:jc w:val="both"/>
      </w:pPr>
      <w:bookmarkStart w:id="36" w:name="100223"/>
      <w:bookmarkEnd w:id="36"/>
      <w:r>
        <w:t>При определении целей предлагаемого правового регулирования разработчику необходимо представить качественные и количественные параметры, характеризующие результат введения указанного регулирования.</w:t>
      </w:r>
    </w:p>
    <w:p w:rsidR="009A4924" w:rsidRDefault="009A4924" w:rsidP="00AF53E1">
      <w:pPr>
        <w:pStyle w:val="pboth"/>
        <w:jc w:val="both"/>
      </w:pPr>
      <w:bookmarkStart w:id="37" w:name="100224"/>
      <w:bookmarkEnd w:id="37"/>
      <w:r>
        <w:lastRenderedPageBreak/>
        <w:t>Описание целей (</w:t>
      </w:r>
      <w:proofErr w:type="gramStart"/>
      <w:r>
        <w:t>п</w:t>
      </w:r>
      <w:proofErr w:type="gramEnd"/>
      <w:r>
        <w:t xml:space="preserve"> 3.1)  должно включать формулировку качественного результата регулирования, а также показатели количественной динамики, характеризующие степень ее достижения с течением времени. Указанные условия необходимы для обеспечения возможности последующего контроля эффективности предлагаемого разработчиком правового регулирования.</w:t>
      </w:r>
    </w:p>
    <w:p w:rsidR="009A4924" w:rsidRDefault="009A4924" w:rsidP="00AF53E1">
      <w:pPr>
        <w:pStyle w:val="pboth"/>
        <w:jc w:val="both"/>
      </w:pPr>
      <w:bookmarkStart w:id="38" w:name="100225"/>
      <w:bookmarkEnd w:id="38"/>
      <w:r>
        <w:t>Соответствие заявленной цели регулирования характеру проблемы, описанной в разделе 2 сводного отчета, является одним из важных условий выбора наиболее эффективного решения для регулирования указанной проблемы.</w:t>
      </w:r>
    </w:p>
    <w:p w:rsidR="009A4924" w:rsidRDefault="009A4924" w:rsidP="00AF53E1">
      <w:pPr>
        <w:pStyle w:val="pboth"/>
        <w:ind w:firstLine="708"/>
        <w:jc w:val="both"/>
      </w:pPr>
      <w:bookmarkStart w:id="39" w:name="100226"/>
      <w:bookmarkEnd w:id="39"/>
      <w:r>
        <w:t>При формулировании цели регулирования разработчику необходимо руководствоваться следующими положениями:</w:t>
      </w:r>
    </w:p>
    <w:p w:rsidR="009A4924" w:rsidRDefault="009A4924" w:rsidP="00AF53E1">
      <w:pPr>
        <w:pStyle w:val="pboth"/>
        <w:jc w:val="both"/>
      </w:pPr>
      <w:bookmarkStart w:id="40" w:name="100227"/>
      <w:bookmarkEnd w:id="40"/>
      <w:r>
        <w:t>- формулировка цели должна быть конкретной (исключающей размытые формулировки, например, «улучшение ситуации», «создание условий», «содействие», иные формулировки, не позволяющие в дальнейшем оценить степень ее достижения);</w:t>
      </w:r>
    </w:p>
    <w:p w:rsidR="009A4924" w:rsidRDefault="009A4924" w:rsidP="00AF53E1">
      <w:pPr>
        <w:pStyle w:val="pboth"/>
        <w:jc w:val="both"/>
      </w:pPr>
      <w:bookmarkStart w:id="41" w:name="100228"/>
      <w:bookmarkEnd w:id="41"/>
      <w:r>
        <w:t>- цель должна быть понятной для лиц, не обладающих профессиональными знаниями;</w:t>
      </w:r>
    </w:p>
    <w:p w:rsidR="009A4924" w:rsidRDefault="009A4924" w:rsidP="00AF53E1">
      <w:pPr>
        <w:pStyle w:val="pboth"/>
        <w:jc w:val="both"/>
      </w:pPr>
      <w:bookmarkStart w:id="42" w:name="100229"/>
      <w:bookmarkEnd w:id="42"/>
      <w:r>
        <w:t>- формулировка цели должна исключать возможность неоднозначной трактовки планируемого результата;</w:t>
      </w:r>
    </w:p>
    <w:p w:rsidR="009A4924" w:rsidRDefault="009A4924" w:rsidP="00AF53E1">
      <w:pPr>
        <w:pStyle w:val="pboth"/>
        <w:jc w:val="both"/>
      </w:pPr>
      <w:bookmarkStart w:id="43" w:name="100230"/>
      <w:bookmarkEnd w:id="43"/>
      <w:r>
        <w:t>- формулировка цели должна позволять измерить степень ее достижения, точно определить момент ее достижения по конкретным значениям показателей результативности;</w:t>
      </w:r>
    </w:p>
    <w:p w:rsidR="009A4924" w:rsidRDefault="009A4924" w:rsidP="00AF53E1">
      <w:pPr>
        <w:pStyle w:val="pboth"/>
        <w:jc w:val="both"/>
      </w:pPr>
      <w:bookmarkStart w:id="44" w:name="100231"/>
      <w:bookmarkEnd w:id="44"/>
      <w:r>
        <w:t>- формулировка цели должна оставлять свободу выбора средств и методов достижения требуемого результата и не должна предопределять выбор конкретного способа ее достижения;</w:t>
      </w:r>
    </w:p>
    <w:p w:rsidR="009A4924" w:rsidRDefault="009A4924" w:rsidP="00AF53E1">
      <w:pPr>
        <w:pStyle w:val="pboth"/>
        <w:jc w:val="both"/>
      </w:pPr>
      <w:bookmarkStart w:id="45" w:name="100232"/>
      <w:bookmarkEnd w:id="45"/>
      <w:r>
        <w:t>- в формулировке цели характеристики конечного результата не должны подменять</w:t>
      </w:r>
      <w:r w:rsidR="00F42119">
        <w:t>ся описанием средств достижения.</w:t>
      </w:r>
    </w:p>
    <w:p w:rsidR="00D44CD6" w:rsidRDefault="00F42119" w:rsidP="00AF53E1">
      <w:pPr>
        <w:pStyle w:val="pboth"/>
        <w:ind w:firstLine="708"/>
        <w:jc w:val="both"/>
      </w:pPr>
      <w:r>
        <w:t>Обоснование соответствия целей предлагаемого правового регулирования принципам правового регулирования (п. 3.2) разработчику необходимо приводить отдельно для каждой определенной им цели. При этом необходимо ссылаться на конкретные положения действующих федеральных и региональных нормативных правовых актов.</w:t>
      </w:r>
      <w:bookmarkStart w:id="46" w:name="100233"/>
      <w:bookmarkEnd w:id="46"/>
    </w:p>
    <w:p w:rsidR="009A4924" w:rsidRDefault="00F42119" w:rsidP="00AF53E1">
      <w:pPr>
        <w:pStyle w:val="pboth"/>
        <w:ind w:firstLine="708"/>
        <w:jc w:val="both"/>
      </w:pPr>
      <w:r>
        <w:t>О</w:t>
      </w:r>
      <w:r w:rsidR="009A4924">
        <w:t xml:space="preserve">жидаемые сроки достижения </w:t>
      </w:r>
      <w:r>
        <w:t>целей предлагаемого правового регулирования (</w:t>
      </w:r>
      <w:proofErr w:type="gramStart"/>
      <w:r>
        <w:t>п</w:t>
      </w:r>
      <w:proofErr w:type="gramEnd"/>
      <w:r>
        <w:t xml:space="preserve"> 3.3)</w:t>
      </w:r>
      <w:r w:rsidR="009A4924">
        <w:t xml:space="preserve"> должны быть конкретно определены; в случае, если достижение заявленной цели занимает длительный промежуток времени, он должен быть разделен на более короткие этапы, имеющие свои промежуточные результаты.</w:t>
      </w:r>
    </w:p>
    <w:p w:rsidR="00D44CD6" w:rsidRDefault="00D44CD6" w:rsidP="00AF53E1">
      <w:pPr>
        <w:pStyle w:val="pboth"/>
        <w:ind w:firstLine="708"/>
        <w:jc w:val="both"/>
      </w:pPr>
      <w:r>
        <w:t xml:space="preserve">В п. 3.4. </w:t>
      </w:r>
      <w:r w:rsidR="003341BF">
        <w:t xml:space="preserve">сводного отчета разработчиком нормативного правового акта может быть указана иная информация, позволяющая определить цель предлагаемого правового регулирования. </w:t>
      </w:r>
    </w:p>
    <w:p w:rsidR="00761160" w:rsidRDefault="00761160" w:rsidP="00AF53E1">
      <w:pPr>
        <w:pStyle w:val="pboth"/>
        <w:jc w:val="both"/>
        <w:rPr>
          <w:b/>
        </w:rPr>
      </w:pPr>
    </w:p>
    <w:p w:rsidR="003341BF" w:rsidRPr="003341BF" w:rsidRDefault="003341BF" w:rsidP="00AF53E1">
      <w:pPr>
        <w:pStyle w:val="pboth"/>
        <w:jc w:val="both"/>
        <w:rPr>
          <w:b/>
        </w:rPr>
      </w:pPr>
      <w:r w:rsidRPr="003341BF">
        <w:rPr>
          <w:b/>
        </w:rPr>
        <w:t>Рекомендации по заполнению раздела 4 «Описание предлагаемого регулирования» сводного отчета.</w:t>
      </w:r>
    </w:p>
    <w:p w:rsidR="003341BF" w:rsidRDefault="003341BF" w:rsidP="00AF53E1">
      <w:pPr>
        <w:pStyle w:val="pboth"/>
        <w:ind w:firstLine="708"/>
        <w:jc w:val="both"/>
      </w:pPr>
      <w:bookmarkStart w:id="47" w:name="100236"/>
      <w:bookmarkEnd w:id="47"/>
      <w:proofErr w:type="gramStart"/>
      <w:r>
        <w:t>В процессе выбора наилучшего способа правового регулирования общественных отношений для устранения имеющейся проблемы разработчику необходимо рассмотреть все возможные с его точки зрения способы такого регулирования, принимая во внимание также возможность отказа от любого вмешательства.</w:t>
      </w:r>
      <w:proofErr w:type="gramEnd"/>
    </w:p>
    <w:p w:rsidR="00D34D75" w:rsidRDefault="003341BF" w:rsidP="00AF53E1">
      <w:pPr>
        <w:pStyle w:val="pboth"/>
        <w:ind w:firstLine="708"/>
        <w:jc w:val="both"/>
      </w:pPr>
      <w:bookmarkStart w:id="48" w:name="000091"/>
      <w:bookmarkStart w:id="49" w:name="100237"/>
      <w:bookmarkStart w:id="50" w:name="100238"/>
      <w:bookmarkStart w:id="51" w:name="100239"/>
      <w:bookmarkEnd w:id="48"/>
      <w:bookmarkEnd w:id="49"/>
      <w:bookmarkEnd w:id="50"/>
      <w:bookmarkEnd w:id="51"/>
      <w:r>
        <w:t xml:space="preserve">При заполнении </w:t>
      </w:r>
      <w:r w:rsidR="00D14441">
        <w:t>п. 4.1. ф</w:t>
      </w:r>
      <w:r>
        <w:t>ормы сводного отчета разработчику необходимо описать, в чем состо</w:t>
      </w:r>
      <w:r w:rsidR="00D34D75">
        <w:t>и</w:t>
      </w:r>
      <w:r>
        <w:t xml:space="preserve">т предлагаемый им способ </w:t>
      </w:r>
      <w:r w:rsidR="00D34D75">
        <w:t>решения проблемы и преодоления связанных с ней негативных эффектов.</w:t>
      </w:r>
    </w:p>
    <w:p w:rsidR="00AF53E1" w:rsidRDefault="00343E55" w:rsidP="00AF53E1">
      <w:pPr>
        <w:pStyle w:val="pboth"/>
        <w:jc w:val="both"/>
      </w:pPr>
      <w:r>
        <w:lastRenderedPageBreak/>
        <w:t>В п. 4.2 разработчику необходимо указать все рассматриваемые им возможные варианты альтернативного решения проблемы</w:t>
      </w:r>
      <w:r w:rsidR="00E52F78">
        <w:t xml:space="preserve"> (в том числе без вмешательства государства)</w:t>
      </w:r>
      <w:r>
        <w:t>.</w:t>
      </w:r>
      <w:r w:rsidR="00D34D75">
        <w:t xml:space="preserve"> </w:t>
      </w:r>
      <w:r w:rsidR="00AF53E1">
        <w:t xml:space="preserve">В </w:t>
      </w:r>
      <w:proofErr w:type="gramStart"/>
      <w:r w:rsidR="00AF53E1">
        <w:t>случае</w:t>
      </w:r>
      <w:proofErr w:type="gramEnd"/>
      <w:r w:rsidR="00AF53E1">
        <w:t>, если возможны несколько вариантов решения проблемы, разработчику необходимо дать их описание и оценку условий</w:t>
      </w:r>
      <w:r w:rsidR="006900BB">
        <w:t>, при которых наиболее эффективным</w:t>
      </w:r>
      <w:r w:rsidR="00AF53E1">
        <w:t xml:space="preserve"> оказывается тот или иной вариант.</w:t>
      </w:r>
    </w:p>
    <w:p w:rsidR="00D34D75" w:rsidRDefault="00D34D75" w:rsidP="00AF53E1">
      <w:pPr>
        <w:pStyle w:val="pboth"/>
        <w:ind w:firstLine="708"/>
        <w:jc w:val="both"/>
      </w:pPr>
      <w:r>
        <w:t xml:space="preserve">Выбор наилучшего из возможных способов регулирования осуществляется разработчиком на основе сопоставления суммарных выгод и издержек потенциальных адресатов разрабатываемого правового регулирования, а также оценки соответствующих расходов (возможных поступлений) бюджета области. </w:t>
      </w:r>
    </w:p>
    <w:p w:rsidR="003341BF" w:rsidRDefault="00AF53E1" w:rsidP="00AF53E1">
      <w:pPr>
        <w:pStyle w:val="pboth"/>
        <w:ind w:firstLine="708"/>
        <w:jc w:val="both"/>
      </w:pPr>
      <w:r w:rsidRPr="00AF53E1">
        <w:t>В ходе анализа причин невозможности устранения проблемы самими участниками соответствующих общественных отношений (без вмешательства госу</w:t>
      </w:r>
      <w:r>
        <w:t>дарства) разработчику в пункте 4</w:t>
      </w:r>
      <w:r w:rsidRPr="00AF53E1">
        <w:t>.</w:t>
      </w:r>
      <w:r>
        <w:t>3</w:t>
      </w:r>
      <w:r w:rsidRPr="00AF53E1">
        <w:t xml:space="preserve"> сводного отчета необходимо обосновать, почему без введения нового правового регулирования проблема не может быть решена</w:t>
      </w:r>
      <w:r>
        <w:t>.</w:t>
      </w:r>
      <w:bookmarkStart w:id="52" w:name="100240"/>
      <w:bookmarkEnd w:id="52"/>
      <w:r>
        <w:t xml:space="preserve"> </w:t>
      </w:r>
      <w:r w:rsidR="00D34D75">
        <w:t>Д</w:t>
      </w:r>
      <w:r w:rsidR="003341BF">
        <w:t>етальные обосновани</w:t>
      </w:r>
      <w:r w:rsidR="00D34D75">
        <w:t>е</w:t>
      </w:r>
      <w:r w:rsidR="003341BF">
        <w:t xml:space="preserve"> выбора способа регулирования необходим</w:t>
      </w:r>
      <w:r w:rsidR="00D34D75">
        <w:t>о</w:t>
      </w:r>
      <w:r w:rsidR="003341BF">
        <w:t xml:space="preserve"> для </w:t>
      </w:r>
      <w:r w:rsidR="00D34D75">
        <w:t>проектов</w:t>
      </w:r>
      <w:r w:rsidR="003341BF">
        <w:t xml:space="preserve">, обладающих высокой степенью регулирующего воздействия. При этом </w:t>
      </w:r>
      <w:r w:rsidR="00D34D75">
        <w:t xml:space="preserve">разработчику необходимо также обосновать, что требуемый результат не может </w:t>
      </w:r>
      <w:proofErr w:type="gramStart"/>
      <w:r w:rsidR="00D34D75">
        <w:t>быть</w:t>
      </w:r>
      <w:proofErr w:type="gramEnd"/>
      <w:r w:rsidR="00D34D75">
        <w:t xml:space="preserve"> достигнут посредством принятия правового акта с меньшей степенью регулирующего воздействия.</w:t>
      </w:r>
    </w:p>
    <w:p w:rsidR="00E8139F" w:rsidRDefault="00E8139F" w:rsidP="00E8139F">
      <w:pPr>
        <w:pStyle w:val="pboth"/>
        <w:ind w:firstLine="708"/>
        <w:jc w:val="both"/>
      </w:pPr>
      <w:r>
        <w:t xml:space="preserve">В п. 4.4. разработчиком указываются группы участников отношений (субъекты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регулированием, а также дается количественная оценка числа участников каждой группы. </w:t>
      </w:r>
    </w:p>
    <w:p w:rsidR="00E8139F" w:rsidRDefault="00E8139F" w:rsidP="00E8139F">
      <w:pPr>
        <w:pStyle w:val="pboth"/>
        <w:spacing w:before="0" w:beforeAutospacing="0" w:after="0" w:afterAutospacing="0"/>
        <w:ind w:firstLine="708"/>
        <w:jc w:val="both"/>
      </w:pPr>
      <w:proofErr w:type="gramStart"/>
      <w:r>
        <w:t>Описание следует начинать с групп, которые в наибольшей степени будут затронуты новым регулированием (у которых возникают новые обязанности, права, в отношении которых устанавливаются запреты или ограничения).</w:t>
      </w:r>
      <w:bookmarkStart w:id="53" w:name="100243"/>
      <w:bookmarkEnd w:id="53"/>
      <w:r>
        <w:t xml:space="preserve">     </w:t>
      </w:r>
      <w:proofErr w:type="gramEnd"/>
    </w:p>
    <w:p w:rsidR="00F117A1" w:rsidRDefault="00E8139F" w:rsidP="00E8139F">
      <w:pPr>
        <w:pStyle w:val="pboth"/>
        <w:spacing w:before="0" w:beforeAutospacing="0" w:after="0" w:afterAutospacing="0"/>
        <w:ind w:firstLine="708"/>
        <w:jc w:val="both"/>
      </w:pPr>
      <w:r>
        <w:t>Источниками информации об адресатах разрабатываемого правового регулирования могут быть статистические данные в разрезе видов экономической деятельности, в региональном разрезе, данные различных государственных реестров, иные данные, которые можно получить из открытых источников. При невозможности точной оценки количества субъектов допустимо приведение интервальных оценок, с раскрытием методов их получения.</w:t>
      </w:r>
      <w:bookmarkStart w:id="54" w:name="100244"/>
      <w:bookmarkEnd w:id="54"/>
    </w:p>
    <w:p w:rsidR="00E8139F" w:rsidRDefault="00E8139F" w:rsidP="00E8139F">
      <w:pPr>
        <w:pStyle w:val="pboth"/>
        <w:spacing w:before="0" w:beforeAutospacing="0" w:after="0" w:afterAutospacing="0"/>
        <w:ind w:firstLine="708"/>
        <w:jc w:val="both"/>
      </w:pPr>
      <w:r>
        <w:t>В ходе проведения анализа групп потенциальных адресатов регулирования разработчику необходимо оценить, как может измениться число и состав участников общественных отношений в результате введения предлагаемого им регулирования. Методы прогноза динамики указанных групп выбираются разработчиком по своему усмотрению.</w:t>
      </w:r>
    </w:p>
    <w:p w:rsidR="00F117A1" w:rsidRDefault="00F117A1" w:rsidP="00E8139F">
      <w:pPr>
        <w:pStyle w:val="pboth"/>
        <w:spacing w:before="0" w:beforeAutospacing="0" w:after="0" w:afterAutospacing="0"/>
        <w:ind w:firstLine="708"/>
        <w:jc w:val="both"/>
      </w:pPr>
    </w:p>
    <w:p w:rsidR="0016615E" w:rsidRDefault="00F117A1" w:rsidP="00E8139F">
      <w:pPr>
        <w:pStyle w:val="pboth"/>
        <w:spacing w:before="0" w:beforeAutospacing="0" w:after="0" w:afterAutospacing="0"/>
        <w:ind w:firstLine="708"/>
        <w:jc w:val="both"/>
      </w:pPr>
      <w:r>
        <w:t>В п. 4.5. разработчиком описываются новые преимущества, обязанности, ограничения или изменения содержания существующих обязанностей и ограничений, вводимых новым правовым регулированием, в разрезе каждой группы участников отношений.</w:t>
      </w:r>
      <w:r w:rsidR="00E1099F">
        <w:t xml:space="preserve"> Оценка применения расходов/доходов, издержек/выгод осуществляется разработчиком на основании расчетов, проведенных разработчиком при подготовке проекта нормативного правового акта (расчет</w:t>
      </w:r>
      <w:r w:rsidR="007C0381">
        <w:t xml:space="preserve"> прямых и трудовых стандартных</w:t>
      </w:r>
      <w:r w:rsidR="00E1099F">
        <w:t xml:space="preserve"> издержек</w:t>
      </w:r>
      <w:r w:rsidR="007C0381">
        <w:t>)</w:t>
      </w:r>
      <w:r w:rsidR="0016615E">
        <w:t>.</w:t>
      </w:r>
    </w:p>
    <w:p w:rsidR="0016615E" w:rsidRDefault="0016615E" w:rsidP="0016615E">
      <w:pPr>
        <w:pStyle w:val="pboth"/>
        <w:ind w:firstLine="708"/>
        <w:jc w:val="both"/>
        <w:rPr>
          <w:bCs/>
        </w:rPr>
      </w:pPr>
      <w:r w:rsidRPr="0016615E">
        <w:rPr>
          <w:u w:val="single"/>
        </w:rPr>
        <w:t>К </w:t>
      </w:r>
      <w:r w:rsidRPr="0016615E">
        <w:rPr>
          <w:bCs/>
          <w:u w:val="single"/>
        </w:rPr>
        <w:t xml:space="preserve">наиболее распространенным видам прямых затрат относятся:                                                                   </w:t>
      </w:r>
      <w:r>
        <w:rPr>
          <w:bCs/>
        </w:rPr>
        <w:t>- п</w:t>
      </w:r>
      <w:r w:rsidRPr="0016615E">
        <w:rPr>
          <w:bCs/>
        </w:rPr>
        <w:t>риобретение,</w:t>
      </w:r>
      <w:r>
        <w:rPr>
          <w:bCs/>
        </w:rPr>
        <w:t> </w:t>
      </w:r>
      <w:r w:rsidRPr="0016615E">
        <w:rPr>
          <w:bCs/>
        </w:rPr>
        <w:t>установка</w:t>
      </w:r>
      <w:r>
        <w:rPr>
          <w:bCs/>
        </w:rPr>
        <w:t> </w:t>
      </w:r>
      <w:r w:rsidRPr="0016615E">
        <w:rPr>
          <w:bCs/>
        </w:rPr>
        <w:t>и</w:t>
      </w:r>
      <w:r>
        <w:rPr>
          <w:bCs/>
        </w:rPr>
        <w:t> </w:t>
      </w:r>
      <w:r w:rsidRPr="0016615E">
        <w:rPr>
          <w:bCs/>
        </w:rPr>
        <w:t>обслуживание</w:t>
      </w:r>
      <w:r>
        <w:rPr>
          <w:bCs/>
        </w:rPr>
        <w:t> </w:t>
      </w:r>
      <w:r w:rsidRPr="0016615E">
        <w:rPr>
          <w:bCs/>
        </w:rPr>
        <w:t>оборудования</w:t>
      </w:r>
      <w:r>
        <w:rPr>
          <w:bCs/>
        </w:rPr>
        <w:t>;                                                                                       - п</w:t>
      </w:r>
      <w:r w:rsidRPr="0016615E">
        <w:rPr>
          <w:bCs/>
        </w:rPr>
        <w:t>риобретение</w:t>
      </w:r>
      <w:r>
        <w:rPr>
          <w:bCs/>
        </w:rPr>
        <w:t> </w:t>
      </w:r>
      <w:r w:rsidRPr="0016615E">
        <w:rPr>
          <w:bCs/>
        </w:rPr>
        <w:t>товаров,</w:t>
      </w:r>
      <w:r>
        <w:rPr>
          <w:bCs/>
        </w:rPr>
        <w:t> </w:t>
      </w:r>
      <w:r w:rsidRPr="0016615E">
        <w:rPr>
          <w:bCs/>
        </w:rPr>
        <w:t>расходных</w:t>
      </w:r>
      <w:r>
        <w:rPr>
          <w:bCs/>
        </w:rPr>
        <w:t> </w:t>
      </w:r>
      <w:r w:rsidRPr="0016615E">
        <w:rPr>
          <w:bCs/>
        </w:rPr>
        <w:t>материалов</w:t>
      </w:r>
      <w:r>
        <w:rPr>
          <w:bCs/>
        </w:rPr>
        <w:t> </w:t>
      </w:r>
      <w:r w:rsidRPr="0016615E">
        <w:rPr>
          <w:bCs/>
        </w:rPr>
        <w:t>на</w:t>
      </w:r>
      <w:r>
        <w:rPr>
          <w:bCs/>
        </w:rPr>
        <w:t> </w:t>
      </w:r>
      <w:r w:rsidRPr="0016615E">
        <w:rPr>
          <w:bCs/>
        </w:rPr>
        <w:t>выполнение</w:t>
      </w:r>
      <w:r>
        <w:rPr>
          <w:bCs/>
        </w:rPr>
        <w:t> </w:t>
      </w:r>
      <w:r w:rsidRPr="0016615E">
        <w:rPr>
          <w:bCs/>
        </w:rPr>
        <w:t>требования</w:t>
      </w:r>
      <w:r>
        <w:rPr>
          <w:bCs/>
        </w:rPr>
        <w:t>;                                                         - в</w:t>
      </w:r>
      <w:r w:rsidRPr="0016615E">
        <w:rPr>
          <w:bCs/>
        </w:rPr>
        <w:t>овлечение</w:t>
      </w:r>
      <w:r>
        <w:rPr>
          <w:bCs/>
        </w:rPr>
        <w:t> </w:t>
      </w:r>
      <w:r w:rsidRPr="0016615E">
        <w:rPr>
          <w:bCs/>
        </w:rPr>
        <w:t>дополнительного</w:t>
      </w:r>
      <w:r>
        <w:rPr>
          <w:bCs/>
        </w:rPr>
        <w:t> </w:t>
      </w:r>
      <w:r w:rsidRPr="0016615E">
        <w:rPr>
          <w:bCs/>
        </w:rPr>
        <w:t>персонала</w:t>
      </w:r>
      <w:r>
        <w:rPr>
          <w:bCs/>
        </w:rPr>
        <w:t xml:space="preserve">;                                                                                                         </w:t>
      </w:r>
      <w:r w:rsidRPr="0016615E">
        <w:rPr>
          <w:bCs/>
        </w:rPr>
        <w:t>-</w:t>
      </w:r>
      <w:r>
        <w:rPr>
          <w:bCs/>
        </w:rPr>
        <w:t> з</w:t>
      </w:r>
      <w:r w:rsidRPr="0016615E">
        <w:rPr>
          <w:bCs/>
        </w:rPr>
        <w:t>аказ</w:t>
      </w:r>
      <w:r>
        <w:rPr>
          <w:bCs/>
        </w:rPr>
        <w:t> </w:t>
      </w:r>
      <w:r w:rsidRPr="0016615E">
        <w:rPr>
          <w:bCs/>
        </w:rPr>
        <w:t>услуг,</w:t>
      </w:r>
      <w:r>
        <w:rPr>
          <w:bCs/>
        </w:rPr>
        <w:t> </w:t>
      </w:r>
      <w:r w:rsidRPr="0016615E">
        <w:rPr>
          <w:bCs/>
        </w:rPr>
        <w:t>в</w:t>
      </w:r>
      <w:r>
        <w:rPr>
          <w:bCs/>
        </w:rPr>
        <w:t> </w:t>
      </w:r>
      <w:r w:rsidRPr="0016615E">
        <w:rPr>
          <w:bCs/>
        </w:rPr>
        <w:t>т.ч.</w:t>
      </w:r>
      <w:r>
        <w:rPr>
          <w:bCs/>
        </w:rPr>
        <w:t> </w:t>
      </w:r>
      <w:r w:rsidRPr="0016615E">
        <w:rPr>
          <w:bCs/>
        </w:rPr>
        <w:t>специфических</w:t>
      </w:r>
      <w:r>
        <w:rPr>
          <w:bCs/>
        </w:rPr>
        <w:t> </w:t>
      </w:r>
      <w:r w:rsidRPr="0016615E">
        <w:rPr>
          <w:bCs/>
        </w:rPr>
        <w:t>(курсы</w:t>
      </w:r>
      <w:r>
        <w:rPr>
          <w:bCs/>
        </w:rPr>
        <w:t> </w:t>
      </w:r>
      <w:r w:rsidRPr="0016615E">
        <w:rPr>
          <w:bCs/>
        </w:rPr>
        <w:t>повышения</w:t>
      </w:r>
      <w:r>
        <w:rPr>
          <w:bCs/>
        </w:rPr>
        <w:t> </w:t>
      </w:r>
      <w:r w:rsidRPr="0016615E">
        <w:rPr>
          <w:bCs/>
        </w:rPr>
        <w:t>квалификации</w:t>
      </w:r>
      <w:r>
        <w:rPr>
          <w:bCs/>
        </w:rPr>
        <w:t> </w:t>
      </w:r>
      <w:r w:rsidRPr="0016615E">
        <w:rPr>
          <w:bCs/>
        </w:rPr>
        <w:t>работников)</w:t>
      </w:r>
      <w:r>
        <w:rPr>
          <w:bCs/>
        </w:rPr>
        <w:t>;                                        - з</w:t>
      </w:r>
      <w:r w:rsidRPr="0016615E">
        <w:rPr>
          <w:bCs/>
        </w:rPr>
        <w:t xml:space="preserve">атраты на госпошлину и иные обязательные платежи на получение, в </w:t>
      </w:r>
      <w:proofErr w:type="spellStart"/>
      <w:r w:rsidRPr="0016615E">
        <w:rPr>
          <w:bCs/>
        </w:rPr>
        <w:t>т.ч</w:t>
      </w:r>
      <w:proofErr w:type="spellEnd"/>
      <w:r w:rsidRPr="0016615E">
        <w:rPr>
          <w:bCs/>
        </w:rPr>
        <w:t xml:space="preserve">. числе </w:t>
      </w:r>
      <w:proofErr w:type="spellStart"/>
      <w:r w:rsidRPr="0016615E">
        <w:rPr>
          <w:bCs/>
        </w:rPr>
        <w:t>гос</w:t>
      </w:r>
      <w:proofErr w:type="gramStart"/>
      <w:r w:rsidRPr="0016615E">
        <w:rPr>
          <w:bCs/>
        </w:rPr>
        <w:t>.у</w:t>
      </w:r>
      <w:proofErr w:type="gramEnd"/>
      <w:r w:rsidRPr="0016615E">
        <w:rPr>
          <w:bCs/>
        </w:rPr>
        <w:t>слуг</w:t>
      </w:r>
      <w:proofErr w:type="spellEnd"/>
      <w:r>
        <w:rPr>
          <w:bCs/>
        </w:rPr>
        <w:t>.</w:t>
      </w:r>
    </w:p>
    <w:p w:rsidR="0016615E" w:rsidRDefault="0016615E" w:rsidP="0016615E">
      <w:pPr>
        <w:pStyle w:val="pboth"/>
        <w:ind w:firstLine="708"/>
        <w:rPr>
          <w:bCs/>
        </w:rPr>
      </w:pPr>
      <w:r w:rsidRPr="0016615E">
        <w:rPr>
          <w:bCs/>
          <w:u w:val="single"/>
        </w:rPr>
        <w:t>Наиболее распространенные виды трудовых затрат</w:t>
      </w:r>
      <w:r w:rsidRPr="0016615E">
        <w:rPr>
          <w:bCs/>
        </w:rPr>
        <w:t xml:space="preserve">:    </w:t>
      </w:r>
      <w:r>
        <w:rPr>
          <w:bCs/>
          <w:u w:val="single"/>
        </w:rPr>
        <w:t xml:space="preserve">                                                                                                  </w:t>
      </w:r>
      <w:r w:rsidRPr="0016615E">
        <w:rPr>
          <w:bCs/>
        </w:rPr>
        <w:t xml:space="preserve">- </w:t>
      </w:r>
      <w:r>
        <w:rPr>
          <w:bCs/>
        </w:rPr>
        <w:t>п</w:t>
      </w:r>
      <w:r w:rsidRPr="0016615E">
        <w:rPr>
          <w:bCs/>
        </w:rPr>
        <w:t>редставление информации, документов и их копий, уведомлений</w:t>
      </w:r>
      <w:r>
        <w:rPr>
          <w:bCs/>
        </w:rPr>
        <w:t>;</w:t>
      </w:r>
      <w:r w:rsidRPr="0016615E">
        <w:rPr>
          <w:rFonts w:ascii="Verdana" w:eastAsiaTheme="minorEastAsia" w:hAnsi="Verdana" w:cstheme="minorBidi"/>
          <w:b/>
          <w:bCs/>
          <w:color w:val="000000"/>
          <w:kern w:val="24"/>
        </w:rPr>
        <w:t xml:space="preserve"> </w:t>
      </w:r>
      <w:r>
        <w:rPr>
          <w:rFonts w:ascii="Verdana" w:eastAsiaTheme="minorEastAsia" w:hAnsi="Verdana" w:cstheme="minorBidi"/>
          <w:b/>
          <w:bCs/>
          <w:color w:val="000000"/>
          <w:kern w:val="24"/>
        </w:rPr>
        <w:t xml:space="preserve">                                          </w:t>
      </w:r>
      <w:r w:rsidRPr="0016615E">
        <w:rPr>
          <w:rFonts w:ascii="Verdana" w:eastAsiaTheme="minorEastAsia" w:hAnsi="Verdana" w:cstheme="minorBidi"/>
          <w:bCs/>
          <w:color w:val="000000"/>
          <w:kern w:val="24"/>
        </w:rPr>
        <w:t>-</w:t>
      </w:r>
      <w:r>
        <w:rPr>
          <w:rFonts w:ascii="Verdana" w:eastAsiaTheme="minorEastAsia" w:hAnsi="Verdana" w:cstheme="minorBidi"/>
          <w:bCs/>
          <w:color w:val="000000"/>
          <w:kern w:val="24"/>
        </w:rPr>
        <w:t xml:space="preserve"> </w:t>
      </w:r>
      <w:r>
        <w:rPr>
          <w:bCs/>
        </w:rPr>
        <w:t>фо</w:t>
      </w:r>
      <w:r w:rsidRPr="0016615E">
        <w:rPr>
          <w:bCs/>
        </w:rPr>
        <w:t xml:space="preserve">рмирование, хранение и размещение информации, в </w:t>
      </w:r>
      <w:proofErr w:type="spellStart"/>
      <w:r w:rsidRPr="0016615E">
        <w:rPr>
          <w:bCs/>
        </w:rPr>
        <w:t>т.ч</w:t>
      </w:r>
      <w:proofErr w:type="spellEnd"/>
      <w:r w:rsidRPr="0016615E">
        <w:rPr>
          <w:bCs/>
        </w:rPr>
        <w:t>. необходимой для представления по запросу со стороны органов власти и (или) уполномоченных организаций</w:t>
      </w:r>
      <w:r>
        <w:rPr>
          <w:bCs/>
        </w:rPr>
        <w:t>;</w:t>
      </w:r>
      <w:r w:rsidRPr="0016615E">
        <w:t xml:space="preserve"> </w:t>
      </w:r>
      <w:r w:rsidR="00FC255A">
        <w:t xml:space="preserve">                                                    - п</w:t>
      </w:r>
      <w:r w:rsidRPr="0016615E">
        <w:rPr>
          <w:bCs/>
        </w:rPr>
        <w:t>олучение документа у третьих лиц и представление его в государственный орган</w:t>
      </w:r>
      <w:r w:rsidR="00FC255A">
        <w:rPr>
          <w:bCs/>
        </w:rPr>
        <w:t xml:space="preserve">;                                                  </w:t>
      </w:r>
      <w:r w:rsidR="00FC255A">
        <w:rPr>
          <w:bCs/>
        </w:rPr>
        <w:lastRenderedPageBreak/>
        <w:t>- п</w:t>
      </w:r>
      <w:r w:rsidRPr="0016615E">
        <w:rPr>
          <w:bCs/>
        </w:rPr>
        <w:t xml:space="preserve">олучение (поиск), копирование и представление в </w:t>
      </w:r>
      <w:proofErr w:type="spellStart"/>
      <w:r w:rsidRPr="0016615E">
        <w:rPr>
          <w:bCs/>
        </w:rPr>
        <w:t>гос</w:t>
      </w:r>
      <w:proofErr w:type="gramStart"/>
      <w:r w:rsidRPr="0016615E">
        <w:rPr>
          <w:bCs/>
        </w:rPr>
        <w:t>.о</w:t>
      </w:r>
      <w:proofErr w:type="gramEnd"/>
      <w:r w:rsidRPr="0016615E">
        <w:rPr>
          <w:bCs/>
        </w:rPr>
        <w:t>рган</w:t>
      </w:r>
      <w:proofErr w:type="spellEnd"/>
      <w:r w:rsidRPr="0016615E">
        <w:rPr>
          <w:bCs/>
        </w:rPr>
        <w:t xml:space="preserve"> копии ране подготовленного документа</w:t>
      </w:r>
      <w:r w:rsidR="00FC255A">
        <w:rPr>
          <w:bCs/>
        </w:rPr>
        <w:t xml:space="preserve"> - о</w:t>
      </w:r>
      <w:r w:rsidRPr="0016615E">
        <w:rPr>
          <w:bCs/>
        </w:rPr>
        <w:t xml:space="preserve">рганизация и проведение конкурсов, в </w:t>
      </w:r>
      <w:proofErr w:type="spellStart"/>
      <w:r w:rsidRPr="0016615E">
        <w:rPr>
          <w:bCs/>
        </w:rPr>
        <w:t>т.ч</w:t>
      </w:r>
      <w:proofErr w:type="spellEnd"/>
      <w:r w:rsidRPr="0016615E">
        <w:rPr>
          <w:bCs/>
        </w:rPr>
        <w:t>. по подбору персонала и т.д.</w:t>
      </w:r>
    </w:p>
    <w:p w:rsidR="00FC255A" w:rsidRDefault="00FC255A" w:rsidP="00FC255A">
      <w:pPr>
        <w:pStyle w:val="pboth"/>
        <w:ind w:firstLine="708"/>
        <w:rPr>
          <w:bCs/>
        </w:rPr>
      </w:pPr>
      <w:r w:rsidRPr="00FC255A">
        <w:rPr>
          <w:bCs/>
          <w:u w:val="single"/>
        </w:rPr>
        <w:t>Наиболее распространенные виды выгод</w:t>
      </w:r>
      <w:r>
        <w:rPr>
          <w:bCs/>
          <w:u w:val="single"/>
        </w:rPr>
        <w:t>:</w:t>
      </w:r>
      <w:r w:rsidRPr="00FC255A">
        <w:t xml:space="preserve"> </w:t>
      </w:r>
      <w:r>
        <w:t xml:space="preserve">                                                                                                       - ф</w:t>
      </w:r>
      <w:r w:rsidRPr="00FC255A">
        <w:rPr>
          <w:bCs/>
        </w:rPr>
        <w:t xml:space="preserve">инансовая поддержка субъектов предпринимательской и инвестиционной деятельности, в </w:t>
      </w:r>
      <w:proofErr w:type="spellStart"/>
      <w:r w:rsidRPr="00FC255A">
        <w:rPr>
          <w:bCs/>
        </w:rPr>
        <w:t>т.ч</w:t>
      </w:r>
      <w:proofErr w:type="spellEnd"/>
      <w:r w:rsidRPr="00FC255A">
        <w:rPr>
          <w:bCs/>
        </w:rPr>
        <w:t>. льготы по налогам и платежам</w:t>
      </w:r>
      <w:r>
        <w:rPr>
          <w:bCs/>
        </w:rPr>
        <w:t>;                                                                                                                                             - с</w:t>
      </w:r>
      <w:r w:rsidRPr="00FC255A">
        <w:rPr>
          <w:bCs/>
        </w:rPr>
        <w:t>окращение трудовых затрат</w:t>
      </w:r>
      <w:r>
        <w:rPr>
          <w:bCs/>
        </w:rPr>
        <w:t>;                                                                                                                                          - с</w:t>
      </w:r>
      <w:r w:rsidRPr="00FC255A">
        <w:rPr>
          <w:bCs/>
        </w:rPr>
        <w:t>окращение прямых затрат</w:t>
      </w:r>
      <w:r>
        <w:rPr>
          <w:bCs/>
        </w:rPr>
        <w:t>.</w:t>
      </w:r>
    </w:p>
    <w:p w:rsidR="00B83D27" w:rsidRDefault="00CE38AC" w:rsidP="00B83D27">
      <w:pPr>
        <w:pStyle w:val="pboth"/>
        <w:ind w:firstLine="708"/>
        <w:jc w:val="both"/>
      </w:pPr>
      <w:r>
        <w:rPr>
          <w:bCs/>
        </w:rPr>
        <w:t xml:space="preserve">В п. 4.6 и 4.7 </w:t>
      </w:r>
      <w:r w:rsidR="000F705E">
        <w:rPr>
          <w:bCs/>
        </w:rPr>
        <w:t>р</w:t>
      </w:r>
      <w:r w:rsidR="000F705E">
        <w:t>азработчику необходимо указать все функции, полномочия, обязанности и права органов государственной власти и органов местного самоуправления, которые вводятся, отменяются или изменяются проектом акта</w:t>
      </w:r>
      <w:bookmarkStart w:id="55" w:name="100248"/>
      <w:bookmarkEnd w:id="55"/>
      <w:r w:rsidR="00B83D27">
        <w:t xml:space="preserve">, а так же дать их количественную оценку.                                                                                                             </w:t>
      </w:r>
    </w:p>
    <w:p w:rsidR="000F705E" w:rsidRDefault="000F705E" w:rsidP="00B83D27">
      <w:pPr>
        <w:pStyle w:val="pboth"/>
        <w:ind w:firstLine="708"/>
        <w:jc w:val="both"/>
      </w:pPr>
      <w:r>
        <w:t xml:space="preserve">Разработчику также необходимо указать, каким органом власти данные функции будут реализовываться, описав предполагаемый порядок осуществления соответствующих функций. </w:t>
      </w:r>
      <w:proofErr w:type="gramStart"/>
      <w:r>
        <w:t>В данном порядке должны быть отражены все новые процедуры, вытекающие из требований вновь вводимого регулирования, такие как проверки (выборочные, сплошные, документарные, выездные), прием и анализ отчетности, выдача разрешений, согласование, экспертиза документов.</w:t>
      </w:r>
      <w:proofErr w:type="gramEnd"/>
    </w:p>
    <w:p w:rsidR="000F705E" w:rsidRDefault="000F705E" w:rsidP="00B83D27">
      <w:pPr>
        <w:pStyle w:val="pboth"/>
        <w:ind w:firstLine="708"/>
        <w:jc w:val="both"/>
      </w:pPr>
      <w:bookmarkStart w:id="56" w:name="000218"/>
      <w:bookmarkStart w:id="57" w:name="000093"/>
      <w:bookmarkStart w:id="58" w:name="100249"/>
      <w:bookmarkStart w:id="59" w:name="100250"/>
      <w:bookmarkEnd w:id="56"/>
      <w:bookmarkEnd w:id="57"/>
      <w:bookmarkEnd w:id="58"/>
      <w:bookmarkEnd w:id="59"/>
      <w:r>
        <w:t>Разработчику следует учитывать, что любые новые действия, процедуры, связанные с введением новых функций, предполагают появление дополнительных расходов. Прогноз объема расходов на осуществление новой функции может производиться на основе данных по аналогичным по характеру и объему деятельности функциям.</w:t>
      </w:r>
    </w:p>
    <w:p w:rsidR="000F705E" w:rsidRDefault="000F705E" w:rsidP="00B83D27">
      <w:pPr>
        <w:pStyle w:val="pboth"/>
        <w:ind w:firstLine="708"/>
        <w:jc w:val="both"/>
      </w:pPr>
      <w:bookmarkStart w:id="60" w:name="000094"/>
      <w:bookmarkEnd w:id="60"/>
      <w:r>
        <w:t>При отмене существующих функций разработчику следует рассчитать возможные поступления в соответствующие бюджеты бюджетной системы Российской Федерации.</w:t>
      </w:r>
      <w:bookmarkStart w:id="61" w:name="000219"/>
      <w:bookmarkStart w:id="62" w:name="100251"/>
      <w:bookmarkEnd w:id="61"/>
      <w:bookmarkEnd w:id="62"/>
      <w:r w:rsidR="00B83D27">
        <w:t xml:space="preserve"> </w:t>
      </w:r>
      <w:r>
        <w:t xml:space="preserve">Указываются также любые иные ресурсы (финансовые, материальные, временные), которые потребуются дополнительно или будут высвобождены в результате введения (изменения) функций органов власти. </w:t>
      </w:r>
    </w:p>
    <w:p w:rsidR="00B83D27" w:rsidRPr="00B83D27" w:rsidRDefault="00B83D27" w:rsidP="00B83D27">
      <w:pPr>
        <w:pStyle w:val="pboth"/>
        <w:jc w:val="center"/>
        <w:rPr>
          <w:b/>
        </w:rPr>
      </w:pPr>
      <w:r w:rsidRPr="00B83D27">
        <w:rPr>
          <w:b/>
        </w:rPr>
        <w:t>Рекомендации по заполнению раздела 5 «Риски решения проблемы предложенным способом регулирования и риски негативных последствий, в том числе для конкуренции, а также описание методов контроля эффективности избранного способа достижения целей регулирования» сводного отчета.</w:t>
      </w:r>
    </w:p>
    <w:p w:rsidR="00B83D27" w:rsidRDefault="00B83D27" w:rsidP="00B83D27">
      <w:pPr>
        <w:pStyle w:val="pboth"/>
        <w:ind w:firstLine="708"/>
        <w:jc w:val="both"/>
      </w:pPr>
      <w:proofErr w:type="gramStart"/>
      <w:r>
        <w:t>В целях прогнозирования возможных негативных последствий принятия проекта акта разработчиком производится оценка риска того, что заявленные цели регулирования не будут достигнуты, а также риска нежелательных последствий для адресатов, а также лиц, не являющихся адресатами предлагаемого разработчиком правового регулирования.</w:t>
      </w:r>
      <w:proofErr w:type="gramEnd"/>
    </w:p>
    <w:p w:rsidR="00B83D27" w:rsidRDefault="00B83D27" w:rsidP="00B83D27">
      <w:pPr>
        <w:pStyle w:val="pboth"/>
        <w:jc w:val="both"/>
      </w:pPr>
      <w:r>
        <w:t>При подготовке сводного отчета разработчиком производится:</w:t>
      </w:r>
    </w:p>
    <w:p w:rsidR="00B83D27" w:rsidRDefault="00B83D27" w:rsidP="00B83D27">
      <w:pPr>
        <w:pStyle w:val="pboth"/>
        <w:jc w:val="both"/>
      </w:pPr>
      <w:r>
        <w:t>- оценка рисков решения проблемы предложенным способом (рисков невозможности достичь целей регулирования);</w:t>
      </w:r>
    </w:p>
    <w:p w:rsidR="00B83D27" w:rsidRDefault="00B83D27" w:rsidP="00B83D27">
      <w:pPr>
        <w:pStyle w:val="pboth"/>
        <w:jc w:val="both"/>
      </w:pPr>
      <w:r>
        <w:t>- оценка рисков негативных последствий (в том числе риски негативного влияния предлагаемого способа регулирования на сферы, которые не являются п</w:t>
      </w:r>
      <w:r w:rsidR="00F96C8C">
        <w:t>редметом данного регулирования);</w:t>
      </w:r>
    </w:p>
    <w:p w:rsidR="00F96C8C" w:rsidRDefault="00F96C8C" w:rsidP="00B83D27">
      <w:pPr>
        <w:pStyle w:val="pboth"/>
        <w:jc w:val="both"/>
      </w:pPr>
      <w:r>
        <w:t>- оценка вероятности наступления рисков.</w:t>
      </w:r>
    </w:p>
    <w:p w:rsidR="007F5C52" w:rsidRDefault="00B83D27" w:rsidP="007F5C52">
      <w:pPr>
        <w:pStyle w:val="pboth"/>
        <w:spacing w:before="0" w:beforeAutospacing="0" w:after="0" w:afterAutospacing="0"/>
        <w:ind w:firstLine="708"/>
        <w:jc w:val="both"/>
      </w:pPr>
      <w:r>
        <w:t>При оценке рисков решения проблемы предложенным способом рассма</w:t>
      </w:r>
      <w:r w:rsidR="00F96C8C">
        <w:t>триваются следующие виды</w:t>
      </w:r>
      <w:r w:rsidR="0006108D">
        <w:t> </w:t>
      </w:r>
      <w:r w:rsidR="00F96C8C">
        <w:t xml:space="preserve">рисков: </w:t>
      </w:r>
      <w:r w:rsidR="0006108D">
        <w:t xml:space="preserve">                                                                                                                                                                </w:t>
      </w:r>
      <w:r w:rsidR="00F96C8C">
        <w:t>-</w:t>
      </w:r>
      <w:r w:rsidR="0006108D">
        <w:t> </w:t>
      </w:r>
      <w:r w:rsidR="00F96C8C">
        <w:t>р</w:t>
      </w:r>
      <w:r>
        <w:t>иски</w:t>
      </w:r>
      <w:r w:rsidR="0006108D">
        <w:t> </w:t>
      </w:r>
      <w:r>
        <w:t>несоответствия между способом регулирования и з</w:t>
      </w:r>
      <w:r w:rsidR="0006108D">
        <w:t>аявленными целями регулирования;               -</w:t>
      </w:r>
      <w:r w:rsidR="007F5C52">
        <w:t> </w:t>
      </w:r>
      <w:r w:rsidR="0006108D">
        <w:t>р</w:t>
      </w:r>
      <w:r>
        <w:t>иски недостаточности механизмов для реализации предлож</w:t>
      </w:r>
      <w:r w:rsidR="007F5C52">
        <w:t>енного способа решения проблемы;         - р</w:t>
      </w:r>
      <w:r>
        <w:t>иски невозможности обеспечения контроля соблюдения требований</w:t>
      </w:r>
      <w:r w:rsidR="007F5C52">
        <w:t xml:space="preserve">, вводимых новым регулированием; </w:t>
      </w:r>
    </w:p>
    <w:p w:rsidR="007F5C52" w:rsidRDefault="007F5C52" w:rsidP="007F5C52">
      <w:pPr>
        <w:pStyle w:val="pboth"/>
        <w:spacing w:before="0" w:beforeAutospacing="0" w:after="0" w:afterAutospacing="0"/>
        <w:jc w:val="both"/>
      </w:pPr>
      <w:r>
        <w:t>- р</w:t>
      </w:r>
      <w:r w:rsidR="00B83D27">
        <w:t>иски недостаточности необходимых матер</w:t>
      </w:r>
      <w:r>
        <w:t xml:space="preserve">иальных и человеческих ресурсов; </w:t>
      </w:r>
    </w:p>
    <w:p w:rsidR="00B83D27" w:rsidRDefault="007F5C52" w:rsidP="007F5C52">
      <w:pPr>
        <w:pStyle w:val="pboth"/>
        <w:spacing w:before="0" w:beforeAutospacing="0" w:after="0" w:afterAutospacing="0"/>
        <w:jc w:val="both"/>
      </w:pPr>
      <w:r>
        <w:lastRenderedPageBreak/>
        <w:t>- р</w:t>
      </w:r>
      <w:r w:rsidR="00B83D27">
        <w:t>иски несоответствия предложенного способа регулирования уровню развития или распространения необходимых технологий.</w:t>
      </w:r>
    </w:p>
    <w:p w:rsidR="00B83D27" w:rsidRDefault="00B83D27" w:rsidP="000F1780">
      <w:pPr>
        <w:pStyle w:val="pboth"/>
        <w:ind w:firstLine="708"/>
        <w:jc w:val="both"/>
      </w:pPr>
      <w:r>
        <w:t xml:space="preserve">При анализе рисков негативных последствий от внедрения предлагаемого проекта акта разработчиком должны приниматься во </w:t>
      </w:r>
      <w:proofErr w:type="gramStart"/>
      <w:r>
        <w:t>внимание</w:t>
      </w:r>
      <w:proofErr w:type="gramEnd"/>
      <w:r>
        <w:t xml:space="preserve"> в том числе следующие виды рисков:</w:t>
      </w:r>
    </w:p>
    <w:p w:rsidR="00B83D27" w:rsidRDefault="00B83D27" w:rsidP="00B83D27">
      <w:pPr>
        <w:pStyle w:val="pboth"/>
        <w:jc w:val="both"/>
      </w:pPr>
      <w:r>
        <w:t xml:space="preserve">- риски для инвестиционного климата, </w:t>
      </w:r>
      <w:proofErr w:type="gramStart"/>
      <w:r>
        <w:t>связанные</w:t>
      </w:r>
      <w:proofErr w:type="gramEnd"/>
      <w:r>
        <w:t xml:space="preserve">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B83D27" w:rsidRDefault="00B83D27" w:rsidP="00B83D27">
      <w:pPr>
        <w:pStyle w:val="pboth"/>
        <w:jc w:val="both"/>
      </w:pPr>
      <w:r>
        <w:t xml:space="preserve">- риски для развития малого и среднего предпринимательства, </w:t>
      </w:r>
      <w:proofErr w:type="gramStart"/>
      <w:r>
        <w:t>связанные</w:t>
      </w:r>
      <w:proofErr w:type="gramEnd"/>
      <w:r>
        <w:t xml:space="preserve"> прежде всего со стоимостью открытия нового бизнеса, административными издержками на реализацию предлагаемых мер регулирования, ограничением доступа к необходимым ресурсам;</w:t>
      </w:r>
    </w:p>
    <w:p w:rsidR="00B83D27" w:rsidRDefault="00B83D27" w:rsidP="00B83D27">
      <w:pPr>
        <w:pStyle w:val="pboth"/>
        <w:jc w:val="both"/>
      </w:pPr>
      <w:r>
        <w:t>- риски для состояния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возможностью недобросовестной конкуренции;</w:t>
      </w:r>
    </w:p>
    <w:p w:rsidR="00B83D27" w:rsidRDefault="00B83D27" w:rsidP="00B83D27">
      <w:pPr>
        <w:pStyle w:val="pboth"/>
        <w:jc w:val="both"/>
      </w:pPr>
      <w:r>
        <w:t>- риски для безопасности и качества продукции, связанные с недостаточностью рыночных механизмов контроля, которые не всегда могут обеспечить контроль за качеством продукции самими потребителями;</w:t>
      </w:r>
    </w:p>
    <w:p w:rsidR="00B83D27" w:rsidRDefault="00B83D27" w:rsidP="00B83D27">
      <w:pPr>
        <w:pStyle w:val="pboth"/>
        <w:jc w:val="both"/>
      </w:pPr>
      <w:r>
        <w:t>- риски для окружающей среды, которые могут быть вызваны потенциальным ростом негативного воздействия на окружающую среду, невозможностью достичь заявленных целей по снижению такого воздействия;</w:t>
      </w:r>
    </w:p>
    <w:p w:rsidR="00B83D27" w:rsidRDefault="00B83D27" w:rsidP="00B83D27">
      <w:pPr>
        <w:pStyle w:val="pboth"/>
        <w:jc w:val="both"/>
      </w:pPr>
      <w:r>
        <w:t xml:space="preserve">- социальные риски, которые могут быть связаны как с возможным сокращением числа </w:t>
      </w:r>
      <w:proofErr w:type="gramStart"/>
      <w:r>
        <w:t>занятых</w:t>
      </w:r>
      <w:proofErr w:type="gramEnd"/>
      <w:r>
        <w:t xml:space="preserve"> и уровня заработной платы в той или иной сфере, так и с воздействием регулирования на социальное неравенство, бедность, миграционные процессы, и иные социальные характеристики.</w:t>
      </w:r>
    </w:p>
    <w:p w:rsidR="00B83D27" w:rsidRDefault="00B83D27" w:rsidP="000F1780">
      <w:pPr>
        <w:pStyle w:val="pboth"/>
        <w:ind w:firstLine="708"/>
        <w:jc w:val="both"/>
      </w:pPr>
      <w:r>
        <w:t xml:space="preserve">По каждому выявленному риску приводится оценка вероятности его наступления. В случае </w:t>
      </w:r>
      <w:proofErr w:type="gramStart"/>
      <w:r>
        <w:t>отсутствия возможности расчета точного значения указанной вероятности</w:t>
      </w:r>
      <w:proofErr w:type="gramEnd"/>
      <w:r>
        <w:t xml:space="preserve"> допускается указание интервала или оценочной характеристики вероятности.</w:t>
      </w:r>
    </w:p>
    <w:p w:rsidR="00B83D27" w:rsidRDefault="00B83D27" w:rsidP="00B83D27">
      <w:pPr>
        <w:pStyle w:val="pboth"/>
        <w:jc w:val="both"/>
      </w:pPr>
      <w:r>
        <w:t>Для каждого выявленного риска указываются:</w:t>
      </w:r>
    </w:p>
    <w:p w:rsidR="00B83D27" w:rsidRDefault="00B83D27" w:rsidP="00B83D27">
      <w:pPr>
        <w:pStyle w:val="pboth"/>
        <w:jc w:val="both"/>
      </w:pPr>
      <w:r>
        <w:t>- меры, направленные на снижение данного риска (организационно-технические, методологические, информационные, мероприятия по мониторингу);</w:t>
      </w:r>
    </w:p>
    <w:p w:rsidR="00B83D27" w:rsidRDefault="00B83D27" w:rsidP="00B83D27">
      <w:pPr>
        <w:pStyle w:val="pboth"/>
        <w:jc w:val="both"/>
      </w:pPr>
      <w:r>
        <w:t>- оценка степени контроля рисков</w:t>
      </w:r>
      <w:r w:rsidR="000F1780">
        <w:t>.</w:t>
      </w:r>
    </w:p>
    <w:p w:rsidR="00B83D27" w:rsidRDefault="00B83D27" w:rsidP="00B83D27">
      <w:pPr>
        <w:pStyle w:val="pboth"/>
        <w:jc w:val="both"/>
      </w:pPr>
      <w:r>
        <w:t xml:space="preserve">В случае </w:t>
      </w:r>
      <w:proofErr w:type="gramStart"/>
      <w:r>
        <w:t>отсутствия возможности расчета точного значения степени</w:t>
      </w:r>
      <w:proofErr w:type="gramEnd"/>
      <w:r>
        <w:t xml:space="preserve"> контроля рисков, допускается указание соответствующего интервала или оценочной характеристики:</w:t>
      </w:r>
    </w:p>
    <w:p w:rsidR="00B83D27" w:rsidRDefault="00B83D27" w:rsidP="00B83D27">
      <w:pPr>
        <w:pStyle w:val="pboth"/>
        <w:jc w:val="both"/>
      </w:pPr>
      <w:r>
        <w:t>- полный контроль (заявленные меры, направленные на минимизацию риска, позволяют полностью исключить его влияние либо его влияние будет стремиться к нулю);</w:t>
      </w:r>
    </w:p>
    <w:p w:rsidR="00B83D27" w:rsidRDefault="00B83D27" w:rsidP="00B83D27">
      <w:pPr>
        <w:pStyle w:val="pboth"/>
        <w:jc w:val="both"/>
      </w:pPr>
      <w:r>
        <w:t>- частичный контроль (заявленные меры частично способствуют снижению влияния риска);</w:t>
      </w:r>
    </w:p>
    <w:p w:rsidR="00B83D27" w:rsidRDefault="00B83D27" w:rsidP="00B83D27">
      <w:pPr>
        <w:pStyle w:val="pboth"/>
        <w:jc w:val="both"/>
      </w:pPr>
      <w:r>
        <w:t>- возможность контроля отсутствует (меры по снижению риска отсутствуют либо не оказывают влияния на вероятность реализации риска).</w:t>
      </w:r>
    </w:p>
    <w:p w:rsidR="00B83D27" w:rsidRPr="000F1780" w:rsidRDefault="00B83D27" w:rsidP="00B83D27">
      <w:pPr>
        <w:pStyle w:val="pboth"/>
        <w:jc w:val="both"/>
        <w:rPr>
          <w:b/>
        </w:rPr>
      </w:pPr>
      <w:r w:rsidRPr="000F1780">
        <w:rPr>
          <w:b/>
        </w:rPr>
        <w:t xml:space="preserve">Рекомендации по заполнению </w:t>
      </w:r>
      <w:r w:rsidR="000F1780" w:rsidRPr="000F1780">
        <w:rPr>
          <w:b/>
        </w:rPr>
        <w:t>раздела 6 «Н</w:t>
      </w:r>
      <w:r w:rsidRPr="000F1780">
        <w:rPr>
          <w:b/>
        </w:rPr>
        <w:t>еобходимые для достижения заявленных целей регулирования организационно-технические, методологические, информационные и иные мероприятия</w:t>
      </w:r>
      <w:r w:rsidR="000F1780" w:rsidRPr="000F1780">
        <w:rPr>
          <w:b/>
        </w:rPr>
        <w:t>»</w:t>
      </w:r>
      <w:r w:rsidRPr="000F1780">
        <w:rPr>
          <w:b/>
        </w:rPr>
        <w:t xml:space="preserve"> сводного отчета.</w:t>
      </w:r>
    </w:p>
    <w:p w:rsidR="00B83D27" w:rsidRDefault="00B83D27" w:rsidP="00B83D27">
      <w:pPr>
        <w:pStyle w:val="pboth"/>
        <w:jc w:val="both"/>
      </w:pPr>
      <w:r>
        <w:lastRenderedPageBreak/>
        <w:t xml:space="preserve">В данном </w:t>
      </w:r>
      <w:proofErr w:type="gramStart"/>
      <w:r>
        <w:t>разделе</w:t>
      </w:r>
      <w:proofErr w:type="gramEnd"/>
      <w:r>
        <w:t xml:space="preserve"> сводного отчета указываются мероприятия, которые необходимы для достижения заявленных целей регулирования и прямо не предусмотрены проектом акта, в том числе:</w:t>
      </w:r>
    </w:p>
    <w:p w:rsidR="00B83D27" w:rsidRDefault="00B83D27" w:rsidP="00B83D27">
      <w:pPr>
        <w:pStyle w:val="pboth"/>
        <w:jc w:val="both"/>
      </w:pPr>
      <w:r>
        <w:t>- разработка инструкций, методических указаний и иных документов;</w:t>
      </w:r>
    </w:p>
    <w:p w:rsidR="00B83D27" w:rsidRDefault="00B83D27" w:rsidP="00B83D27">
      <w:pPr>
        <w:pStyle w:val="pboth"/>
        <w:jc w:val="both"/>
      </w:pPr>
      <w:r>
        <w:t>- создание информационных ресурсов, баз данных;</w:t>
      </w:r>
    </w:p>
    <w:p w:rsidR="00B83D27" w:rsidRDefault="00B83D27" w:rsidP="00B83D27">
      <w:pPr>
        <w:pStyle w:val="pboth"/>
        <w:jc w:val="both"/>
      </w:pPr>
      <w:r>
        <w:t>- обучение сотрудников органов государственной власти и управления, иных участников отношений;</w:t>
      </w:r>
    </w:p>
    <w:p w:rsidR="00B83D27" w:rsidRDefault="00B83D27" w:rsidP="00B83D27">
      <w:pPr>
        <w:pStyle w:val="pboth"/>
        <w:jc w:val="both"/>
      </w:pPr>
      <w:r>
        <w:t>- мероприятия по доведению информации до участников отношений.</w:t>
      </w:r>
    </w:p>
    <w:p w:rsidR="00B83D27" w:rsidRDefault="00B83D27" w:rsidP="00B83D27">
      <w:pPr>
        <w:pStyle w:val="pboth"/>
        <w:jc w:val="both"/>
      </w:pPr>
      <w:r>
        <w:t>По каждому мероприятию должен быть описан измеряемый результат, сроки реализации, даны оценки необходимых финансовых ресурсов и источников финансирования.</w:t>
      </w:r>
    </w:p>
    <w:p w:rsidR="00B83D27" w:rsidRPr="000F1780" w:rsidRDefault="00B83D27" w:rsidP="00B83D27">
      <w:pPr>
        <w:pStyle w:val="pboth"/>
        <w:jc w:val="both"/>
        <w:rPr>
          <w:b/>
        </w:rPr>
      </w:pPr>
      <w:r w:rsidRPr="000F1780">
        <w:rPr>
          <w:b/>
        </w:rPr>
        <w:t xml:space="preserve">Рекомендации по заполнению </w:t>
      </w:r>
      <w:r w:rsidR="000F1780" w:rsidRPr="000F1780">
        <w:rPr>
          <w:b/>
        </w:rPr>
        <w:t>раздела 7 «Ожидаемые измеримые результаты правового регулирования»</w:t>
      </w:r>
      <w:r w:rsidRPr="000F1780">
        <w:rPr>
          <w:b/>
        </w:rPr>
        <w:t xml:space="preserve"> сводного отчета.</w:t>
      </w:r>
    </w:p>
    <w:p w:rsidR="00B83D27" w:rsidRDefault="00B83D27" w:rsidP="000F1780">
      <w:pPr>
        <w:pStyle w:val="pboth"/>
        <w:ind w:firstLine="708"/>
        <w:jc w:val="both"/>
      </w:pPr>
      <w:r>
        <w:t xml:space="preserve">Разработчиком указываются </w:t>
      </w:r>
      <w:r w:rsidR="00E97960">
        <w:t>ключевые</w:t>
      </w:r>
      <w:r>
        <w:t xml:space="preserve"> показатели (индикаторы), которые характеризуют степень </w:t>
      </w:r>
      <w:r w:rsidR="00E97960">
        <w:t>достижения целей регулирования, перечислены методы контроля эффективности достижения целей правового регулирования, указан срок достижения ключевых показателей</w:t>
      </w:r>
      <w:r>
        <w:t>.</w:t>
      </w:r>
    </w:p>
    <w:p w:rsidR="00B83D27" w:rsidRPr="00E97960" w:rsidRDefault="00E97960" w:rsidP="00B83D27">
      <w:pPr>
        <w:pStyle w:val="pboth"/>
        <w:jc w:val="both"/>
        <w:rPr>
          <w:b/>
        </w:rPr>
      </w:pPr>
      <w:r w:rsidRPr="00E97960">
        <w:rPr>
          <w:b/>
        </w:rPr>
        <w:t>Рекомендации по заполнению раздела 8 «</w:t>
      </w:r>
      <w:r w:rsidR="00B83D27" w:rsidRPr="00E97960">
        <w:rPr>
          <w:b/>
        </w:rPr>
        <w:t>Пред</w:t>
      </w:r>
      <w:r w:rsidRPr="00E97960">
        <w:rPr>
          <w:b/>
        </w:rPr>
        <w:t>пол</w:t>
      </w:r>
      <w:r w:rsidR="00B83D27" w:rsidRPr="00E97960">
        <w:rPr>
          <w:b/>
        </w:rPr>
        <w:t xml:space="preserve">агаемая дата вступления в силу проекта </w:t>
      </w:r>
      <w:r w:rsidRPr="00E97960">
        <w:rPr>
          <w:b/>
        </w:rPr>
        <w:t xml:space="preserve">нормативного правового </w:t>
      </w:r>
      <w:r w:rsidR="00B83D27" w:rsidRPr="00E97960">
        <w:rPr>
          <w:b/>
        </w:rPr>
        <w:t>акта</w:t>
      </w:r>
      <w:r w:rsidRPr="00E97960">
        <w:rPr>
          <w:b/>
        </w:rPr>
        <w:t>»</w:t>
      </w:r>
      <w:r>
        <w:rPr>
          <w:b/>
        </w:rPr>
        <w:t xml:space="preserve"> сводного отчета</w:t>
      </w:r>
      <w:r w:rsidR="00B83D27" w:rsidRPr="00E97960">
        <w:rPr>
          <w:b/>
        </w:rPr>
        <w:t>.</w:t>
      </w:r>
    </w:p>
    <w:p w:rsidR="00B83D27" w:rsidRDefault="00B83D27" w:rsidP="00E97960">
      <w:pPr>
        <w:pStyle w:val="pboth"/>
        <w:ind w:firstLine="708"/>
        <w:jc w:val="both"/>
      </w:pPr>
      <w:r>
        <w:t>Разработчиком указывается предполагаемая дата вступления в силу проекта акта</w:t>
      </w:r>
      <w:r w:rsidR="00E97960">
        <w:t>.</w:t>
      </w:r>
    </w:p>
    <w:p w:rsidR="00B83D27" w:rsidRDefault="00B83D27" w:rsidP="00B83D27">
      <w:pPr>
        <w:pStyle w:val="pboth"/>
        <w:jc w:val="both"/>
      </w:pPr>
      <w:r>
        <w:t>Если отдельные положения проекта акта вступают в силу в разное время, приводятся такие положения (ссылки на них) и даты их вступления в силу.</w:t>
      </w:r>
    </w:p>
    <w:p w:rsidR="00B71E60" w:rsidRDefault="00E97960" w:rsidP="00B71E60">
      <w:pPr>
        <w:pStyle w:val="pboth"/>
        <w:jc w:val="both"/>
        <w:rPr>
          <w:b/>
        </w:rPr>
      </w:pPr>
      <w:r w:rsidRPr="0071379D">
        <w:rPr>
          <w:b/>
        </w:rPr>
        <w:t>Рекомендации по заполнению раздела 9 «</w:t>
      </w:r>
      <w:r w:rsidR="00B83D27" w:rsidRPr="0071379D">
        <w:rPr>
          <w:b/>
        </w:rPr>
        <w:t>Сведения о</w:t>
      </w:r>
      <w:r w:rsidRPr="0071379D">
        <w:rPr>
          <w:b/>
        </w:rPr>
        <w:t>б итогах проведения публичных консультаций» сводного отчета.</w:t>
      </w:r>
    </w:p>
    <w:p w:rsidR="0071379D" w:rsidRDefault="0071379D" w:rsidP="00B71E60">
      <w:pPr>
        <w:pStyle w:val="pboth"/>
        <w:jc w:val="both"/>
      </w:pPr>
      <w:r>
        <w:t xml:space="preserve">В </w:t>
      </w:r>
      <w:proofErr w:type="gramStart"/>
      <w:r>
        <w:t>п</w:t>
      </w:r>
      <w:proofErr w:type="gramEnd"/>
      <w:r>
        <w:t xml:space="preserve"> 9.1. разработчиком указывается полный электронный адрес размещения</w:t>
      </w:r>
      <w:r w:rsidR="00B83D27">
        <w:t xml:space="preserve"> уведомления</w:t>
      </w:r>
      <w:r>
        <w:t xml:space="preserve"> о разработке нормативного правового акта (концепции) на официальном сайте уполномоченного органа (департамента экономического развития области), Инвестиционном портале и официальном сайте разработчика.                                                                                                                                                                  </w:t>
      </w:r>
    </w:p>
    <w:p w:rsidR="00B83D27" w:rsidRDefault="00B83D27" w:rsidP="0071379D">
      <w:pPr>
        <w:pStyle w:val="pboth"/>
        <w:jc w:val="both"/>
      </w:pPr>
      <w:r>
        <w:t>Сроки</w:t>
      </w:r>
      <w:r w:rsidR="0071379D">
        <w:t xml:space="preserve"> проведения публичных консультаций (п. 9.2)</w:t>
      </w:r>
      <w:r>
        <w:t xml:space="preserve"> указываются в соответствии информацией, указанной в уведомлении.</w:t>
      </w:r>
    </w:p>
    <w:p w:rsidR="005A0341" w:rsidRDefault="005A0341" w:rsidP="005A0341">
      <w:pPr>
        <w:pStyle w:val="pboth"/>
        <w:ind w:firstLine="708"/>
        <w:jc w:val="both"/>
      </w:pPr>
      <w:r>
        <w:t xml:space="preserve">В </w:t>
      </w:r>
      <w:proofErr w:type="gramStart"/>
      <w:r>
        <w:t>п</w:t>
      </w:r>
      <w:proofErr w:type="gramEnd"/>
      <w:r>
        <w:t xml:space="preserve"> 9.3. разработчиком указывается полный электронный адрес размещения информационного сообщения о разработке нормативного правового акта на официальном сайте уполномоченного органа (департамента экономического развития области), Инвестиционном портале и официальном сайте разработчика.   </w:t>
      </w:r>
    </w:p>
    <w:p w:rsidR="005A0341" w:rsidRDefault="005A0341" w:rsidP="005A0341">
      <w:pPr>
        <w:pStyle w:val="pboth"/>
        <w:jc w:val="both"/>
      </w:pPr>
      <w:r>
        <w:t>Сроки проведения публичных консультаций (п. 9.4) указываются в соответствии информацией, указанной в информационном сообщении.</w:t>
      </w:r>
    </w:p>
    <w:p w:rsidR="00B83D27" w:rsidRDefault="00B83D27" w:rsidP="00B83D27">
      <w:pPr>
        <w:pStyle w:val="pboth"/>
        <w:jc w:val="both"/>
      </w:pPr>
      <w:r>
        <w:t>Указание сведений о лицах, представивших предложения</w:t>
      </w:r>
      <w:r w:rsidR="005A0341">
        <w:t xml:space="preserve"> (п. 9.5)</w:t>
      </w:r>
      <w:r>
        <w:t xml:space="preserve"> в связи с размещением уведомления</w:t>
      </w:r>
      <w:r w:rsidR="005A0341">
        <w:t xml:space="preserve"> (информационного сообщения)</w:t>
      </w:r>
      <w:r>
        <w:t>, предполагает перечисление всех лиц, от которых поступили предложения.</w:t>
      </w:r>
    </w:p>
    <w:p w:rsidR="005A0341" w:rsidRDefault="005A0341" w:rsidP="005A0341">
      <w:pPr>
        <w:pStyle w:val="pboth"/>
        <w:jc w:val="both"/>
      </w:pPr>
      <w:r>
        <w:t xml:space="preserve">В п. 9.6 разработчиком указывается количество замечаний и предложений, полученных разработчиком в результате проведения публичных консультаций, а также результаты рассмотрения и обсуждения проекта нормативного правового акта на круглых столах, рабочих группах и иных мероприятиях с </w:t>
      </w:r>
      <w:r>
        <w:lastRenderedPageBreak/>
        <w:t>участием субъектов предпринимательской и инвестиционной деятельности</w:t>
      </w:r>
      <w:r w:rsidR="00B71E60">
        <w:t xml:space="preserve"> указанные в сводке предложений.</w:t>
      </w:r>
    </w:p>
    <w:p w:rsidR="00B71E60" w:rsidRDefault="00B71E60" w:rsidP="00AF53E1">
      <w:pPr>
        <w:pStyle w:val="pboth"/>
        <w:jc w:val="both"/>
      </w:pPr>
      <w:r>
        <w:t xml:space="preserve">В </w:t>
      </w:r>
      <w:proofErr w:type="gramStart"/>
      <w:r>
        <w:t>п</w:t>
      </w:r>
      <w:proofErr w:type="gramEnd"/>
      <w:r>
        <w:t xml:space="preserve"> 9.7 разработчик приводит любые дополнительные сведения, которые, по его мнению, подтверждают обоснованность предлагаемого регулирования, со ссылками на источники информации и методы расчетов.</w:t>
      </w:r>
      <w:bookmarkStart w:id="63" w:name="000250"/>
      <w:bookmarkStart w:id="64" w:name="000116"/>
      <w:bookmarkStart w:id="65" w:name="100331"/>
      <w:bookmarkEnd w:id="63"/>
      <w:bookmarkEnd w:id="64"/>
      <w:bookmarkEnd w:id="65"/>
    </w:p>
    <w:p w:rsidR="00711125" w:rsidRDefault="00711125" w:rsidP="00AF53E1">
      <w:pPr>
        <w:pStyle w:val="pboth"/>
        <w:jc w:val="both"/>
      </w:pPr>
      <w:r>
        <w:t>Сведения о структурных подразделениях разработчика, рассмотревших представленные предложения</w:t>
      </w:r>
      <w:r w:rsidR="00B71E60">
        <w:t xml:space="preserve"> (п. 9.8),</w:t>
      </w:r>
      <w:r>
        <w:t xml:space="preserve"> предполага</w:t>
      </w:r>
      <w:r w:rsidR="00B71E60">
        <w:t>е</w:t>
      </w:r>
      <w:r>
        <w:t>т указание ответственных структурных подразделений, а также иных структурных подразделений, принимавших участие в рассмотрении представленных предложений.</w:t>
      </w:r>
    </w:p>
    <w:p w:rsidR="00711125" w:rsidRDefault="00711125" w:rsidP="00AF53E1">
      <w:pPr>
        <w:pStyle w:val="pboth"/>
        <w:jc w:val="both"/>
      </w:pPr>
      <w:bookmarkStart w:id="66" w:name="000251"/>
      <w:bookmarkStart w:id="67" w:name="000117"/>
      <w:bookmarkEnd w:id="66"/>
      <w:bookmarkEnd w:id="67"/>
      <w:r>
        <w:t xml:space="preserve">В </w:t>
      </w:r>
      <w:proofErr w:type="gramStart"/>
      <w:r>
        <w:t>приложениях</w:t>
      </w:r>
      <w:proofErr w:type="gramEnd"/>
      <w:r>
        <w:t xml:space="preserve"> к сводному отчету должны быть представлены расчеты, выполненные в ходе составления, а также, при необходимости, другая существенная, по мнению разработчика, информация.</w:t>
      </w:r>
    </w:p>
    <w:p w:rsidR="00CF4F1C" w:rsidRDefault="00CF4F1C" w:rsidP="00CF4F1C">
      <w:pPr>
        <w:rPr>
          <w:rFonts w:ascii="Times New Roman" w:hAnsi="Times New Roman" w:cs="Times New Roman"/>
          <w:sz w:val="28"/>
          <w:szCs w:val="28"/>
        </w:rPr>
      </w:pPr>
      <w:r w:rsidRPr="002D57BD">
        <w:rPr>
          <w:rFonts w:ascii="Times New Roman" w:hAnsi="Times New Roman" w:cs="Times New Roman"/>
          <w:sz w:val="28"/>
          <w:szCs w:val="28"/>
        </w:rPr>
        <w:t xml:space="preserve">   </w:t>
      </w:r>
    </w:p>
    <w:p w:rsidR="00B663EB" w:rsidRPr="00CF4F1C" w:rsidRDefault="00B663EB" w:rsidP="00AF53E1">
      <w:pPr>
        <w:jc w:val="both"/>
        <w:rPr>
          <w:sz w:val="26"/>
          <w:szCs w:val="26"/>
        </w:rPr>
      </w:pPr>
    </w:p>
    <w:sectPr w:rsidR="00B663EB" w:rsidRPr="00CF4F1C" w:rsidSect="00761160">
      <w:pgSz w:w="11905" w:h="16838" w:code="9"/>
      <w:pgMar w:top="567" w:right="709" w:bottom="709" w:left="567" w:header="284" w:footer="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C2"/>
    <w:rsid w:val="000108D5"/>
    <w:rsid w:val="00010EDE"/>
    <w:rsid w:val="0006108D"/>
    <w:rsid w:val="000F1780"/>
    <w:rsid w:val="000F705E"/>
    <w:rsid w:val="0016615E"/>
    <w:rsid w:val="00170A0A"/>
    <w:rsid w:val="00176227"/>
    <w:rsid w:val="001F3494"/>
    <w:rsid w:val="00281C56"/>
    <w:rsid w:val="003341BF"/>
    <w:rsid w:val="00343E55"/>
    <w:rsid w:val="0035766F"/>
    <w:rsid w:val="00391882"/>
    <w:rsid w:val="00394C09"/>
    <w:rsid w:val="003A5A8D"/>
    <w:rsid w:val="00417362"/>
    <w:rsid w:val="00441346"/>
    <w:rsid w:val="00543196"/>
    <w:rsid w:val="005A0341"/>
    <w:rsid w:val="00601A64"/>
    <w:rsid w:val="006900BB"/>
    <w:rsid w:val="00711125"/>
    <w:rsid w:val="0071379D"/>
    <w:rsid w:val="00751D2E"/>
    <w:rsid w:val="00760634"/>
    <w:rsid w:val="00761160"/>
    <w:rsid w:val="007A6144"/>
    <w:rsid w:val="007C0381"/>
    <w:rsid w:val="007F1B41"/>
    <w:rsid w:val="007F5C52"/>
    <w:rsid w:val="008B708A"/>
    <w:rsid w:val="008E6B9C"/>
    <w:rsid w:val="008F26FD"/>
    <w:rsid w:val="009860C2"/>
    <w:rsid w:val="009A4924"/>
    <w:rsid w:val="00A74CFF"/>
    <w:rsid w:val="00A96AB2"/>
    <w:rsid w:val="00AF304C"/>
    <w:rsid w:val="00AF53E1"/>
    <w:rsid w:val="00B633FB"/>
    <w:rsid w:val="00B663EB"/>
    <w:rsid w:val="00B71E60"/>
    <w:rsid w:val="00B82131"/>
    <w:rsid w:val="00B83D27"/>
    <w:rsid w:val="00C21710"/>
    <w:rsid w:val="00C35845"/>
    <w:rsid w:val="00C500F5"/>
    <w:rsid w:val="00C913B3"/>
    <w:rsid w:val="00CA0517"/>
    <w:rsid w:val="00CB20E0"/>
    <w:rsid w:val="00CE38AC"/>
    <w:rsid w:val="00CF4F1C"/>
    <w:rsid w:val="00D07A87"/>
    <w:rsid w:val="00D14441"/>
    <w:rsid w:val="00D34D75"/>
    <w:rsid w:val="00D44CD6"/>
    <w:rsid w:val="00DB39B2"/>
    <w:rsid w:val="00E1099F"/>
    <w:rsid w:val="00E52F78"/>
    <w:rsid w:val="00E8139F"/>
    <w:rsid w:val="00E97960"/>
    <w:rsid w:val="00F035A7"/>
    <w:rsid w:val="00F117A1"/>
    <w:rsid w:val="00F42119"/>
    <w:rsid w:val="00F96C8C"/>
    <w:rsid w:val="00FC2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711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7111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11125"/>
    <w:rPr>
      <w:color w:val="0000FF"/>
      <w:u w:val="single"/>
    </w:rPr>
  </w:style>
  <w:style w:type="paragraph" w:customStyle="1" w:styleId="ConsPlusNormal">
    <w:name w:val="ConsPlusNormal"/>
    <w:rsid w:val="00751D2E"/>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semiHidden/>
    <w:unhideWhenUsed/>
    <w:rsid w:val="001661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F4F1C"/>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711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7111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11125"/>
    <w:rPr>
      <w:color w:val="0000FF"/>
      <w:u w:val="single"/>
    </w:rPr>
  </w:style>
  <w:style w:type="paragraph" w:customStyle="1" w:styleId="ConsPlusNormal">
    <w:name w:val="ConsPlusNormal"/>
    <w:rsid w:val="00751D2E"/>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semiHidden/>
    <w:unhideWhenUsed/>
    <w:rsid w:val="001661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F4F1C"/>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0688">
      <w:bodyDiv w:val="1"/>
      <w:marLeft w:val="0"/>
      <w:marRight w:val="0"/>
      <w:marTop w:val="0"/>
      <w:marBottom w:val="0"/>
      <w:divBdr>
        <w:top w:val="none" w:sz="0" w:space="0" w:color="auto"/>
        <w:left w:val="none" w:sz="0" w:space="0" w:color="auto"/>
        <w:bottom w:val="none" w:sz="0" w:space="0" w:color="auto"/>
        <w:right w:val="none" w:sz="0" w:space="0" w:color="auto"/>
      </w:divBdr>
    </w:div>
    <w:div w:id="192891227">
      <w:bodyDiv w:val="1"/>
      <w:marLeft w:val="0"/>
      <w:marRight w:val="0"/>
      <w:marTop w:val="0"/>
      <w:marBottom w:val="0"/>
      <w:divBdr>
        <w:top w:val="none" w:sz="0" w:space="0" w:color="auto"/>
        <w:left w:val="none" w:sz="0" w:space="0" w:color="auto"/>
        <w:bottom w:val="none" w:sz="0" w:space="0" w:color="auto"/>
        <w:right w:val="none" w:sz="0" w:space="0" w:color="auto"/>
      </w:divBdr>
    </w:div>
    <w:div w:id="244190795">
      <w:bodyDiv w:val="1"/>
      <w:marLeft w:val="0"/>
      <w:marRight w:val="0"/>
      <w:marTop w:val="0"/>
      <w:marBottom w:val="0"/>
      <w:divBdr>
        <w:top w:val="none" w:sz="0" w:space="0" w:color="auto"/>
        <w:left w:val="none" w:sz="0" w:space="0" w:color="auto"/>
        <w:bottom w:val="none" w:sz="0" w:space="0" w:color="auto"/>
        <w:right w:val="none" w:sz="0" w:space="0" w:color="auto"/>
      </w:divBdr>
    </w:div>
    <w:div w:id="306786171">
      <w:bodyDiv w:val="1"/>
      <w:marLeft w:val="0"/>
      <w:marRight w:val="0"/>
      <w:marTop w:val="0"/>
      <w:marBottom w:val="0"/>
      <w:divBdr>
        <w:top w:val="none" w:sz="0" w:space="0" w:color="auto"/>
        <w:left w:val="none" w:sz="0" w:space="0" w:color="auto"/>
        <w:bottom w:val="none" w:sz="0" w:space="0" w:color="auto"/>
        <w:right w:val="none" w:sz="0" w:space="0" w:color="auto"/>
      </w:divBdr>
    </w:div>
    <w:div w:id="321469856">
      <w:bodyDiv w:val="1"/>
      <w:marLeft w:val="0"/>
      <w:marRight w:val="0"/>
      <w:marTop w:val="0"/>
      <w:marBottom w:val="0"/>
      <w:divBdr>
        <w:top w:val="none" w:sz="0" w:space="0" w:color="auto"/>
        <w:left w:val="none" w:sz="0" w:space="0" w:color="auto"/>
        <w:bottom w:val="none" w:sz="0" w:space="0" w:color="auto"/>
        <w:right w:val="none" w:sz="0" w:space="0" w:color="auto"/>
      </w:divBdr>
    </w:div>
    <w:div w:id="429931951">
      <w:bodyDiv w:val="1"/>
      <w:marLeft w:val="0"/>
      <w:marRight w:val="0"/>
      <w:marTop w:val="0"/>
      <w:marBottom w:val="0"/>
      <w:divBdr>
        <w:top w:val="none" w:sz="0" w:space="0" w:color="auto"/>
        <w:left w:val="none" w:sz="0" w:space="0" w:color="auto"/>
        <w:bottom w:val="none" w:sz="0" w:space="0" w:color="auto"/>
        <w:right w:val="none" w:sz="0" w:space="0" w:color="auto"/>
      </w:divBdr>
    </w:div>
    <w:div w:id="577134147">
      <w:bodyDiv w:val="1"/>
      <w:marLeft w:val="0"/>
      <w:marRight w:val="0"/>
      <w:marTop w:val="0"/>
      <w:marBottom w:val="0"/>
      <w:divBdr>
        <w:top w:val="none" w:sz="0" w:space="0" w:color="auto"/>
        <w:left w:val="none" w:sz="0" w:space="0" w:color="auto"/>
        <w:bottom w:val="none" w:sz="0" w:space="0" w:color="auto"/>
        <w:right w:val="none" w:sz="0" w:space="0" w:color="auto"/>
      </w:divBdr>
    </w:div>
    <w:div w:id="906652496">
      <w:bodyDiv w:val="1"/>
      <w:marLeft w:val="0"/>
      <w:marRight w:val="0"/>
      <w:marTop w:val="0"/>
      <w:marBottom w:val="0"/>
      <w:divBdr>
        <w:top w:val="none" w:sz="0" w:space="0" w:color="auto"/>
        <w:left w:val="none" w:sz="0" w:space="0" w:color="auto"/>
        <w:bottom w:val="none" w:sz="0" w:space="0" w:color="auto"/>
        <w:right w:val="none" w:sz="0" w:space="0" w:color="auto"/>
      </w:divBdr>
    </w:div>
    <w:div w:id="912810260">
      <w:bodyDiv w:val="1"/>
      <w:marLeft w:val="0"/>
      <w:marRight w:val="0"/>
      <w:marTop w:val="0"/>
      <w:marBottom w:val="0"/>
      <w:divBdr>
        <w:top w:val="none" w:sz="0" w:space="0" w:color="auto"/>
        <w:left w:val="none" w:sz="0" w:space="0" w:color="auto"/>
        <w:bottom w:val="none" w:sz="0" w:space="0" w:color="auto"/>
        <w:right w:val="none" w:sz="0" w:space="0" w:color="auto"/>
      </w:divBdr>
    </w:div>
    <w:div w:id="1190071502">
      <w:bodyDiv w:val="1"/>
      <w:marLeft w:val="0"/>
      <w:marRight w:val="0"/>
      <w:marTop w:val="0"/>
      <w:marBottom w:val="0"/>
      <w:divBdr>
        <w:top w:val="none" w:sz="0" w:space="0" w:color="auto"/>
        <w:left w:val="none" w:sz="0" w:space="0" w:color="auto"/>
        <w:bottom w:val="none" w:sz="0" w:space="0" w:color="auto"/>
        <w:right w:val="none" w:sz="0" w:space="0" w:color="auto"/>
      </w:divBdr>
    </w:div>
    <w:div w:id="1206527546">
      <w:bodyDiv w:val="1"/>
      <w:marLeft w:val="0"/>
      <w:marRight w:val="0"/>
      <w:marTop w:val="0"/>
      <w:marBottom w:val="0"/>
      <w:divBdr>
        <w:top w:val="none" w:sz="0" w:space="0" w:color="auto"/>
        <w:left w:val="none" w:sz="0" w:space="0" w:color="auto"/>
        <w:bottom w:val="none" w:sz="0" w:space="0" w:color="auto"/>
        <w:right w:val="none" w:sz="0" w:space="0" w:color="auto"/>
      </w:divBdr>
    </w:div>
    <w:div w:id="2002806296">
      <w:bodyDiv w:val="1"/>
      <w:marLeft w:val="0"/>
      <w:marRight w:val="0"/>
      <w:marTop w:val="0"/>
      <w:marBottom w:val="0"/>
      <w:divBdr>
        <w:top w:val="none" w:sz="0" w:space="0" w:color="auto"/>
        <w:left w:val="none" w:sz="0" w:space="0" w:color="auto"/>
        <w:bottom w:val="none" w:sz="0" w:space="0" w:color="auto"/>
        <w:right w:val="none" w:sz="0" w:space="0" w:color="auto"/>
      </w:divBdr>
    </w:div>
    <w:div w:id="20771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2BC8-6FEF-45DF-B8C2-E7352314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9</Pages>
  <Words>3987</Words>
  <Characters>22732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Сорочинская Инна Леонидовна</dc:creator>
  <cp:keywords/>
  <dc:description/>
  <cp:lastModifiedBy>Сорочинская Инна Леонидовна</cp:lastModifiedBy>
  <cp:revision>92</cp:revision>
  <cp:lastPrinted>2021-03-01T12:39:00Z</cp:lastPrinted>
  <dcterms:created xsi:type="dcterms:W3CDTF">2021-02-25T12:46:00Z</dcterms:created>
  <dcterms:modified xsi:type="dcterms:W3CDTF">2021-08-31T06:54:00Z</dcterms:modified>
</cp:coreProperties>
</file>