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14A11" w:rsidRDefault="00134CA6" w:rsidP="00D05D81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14A1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14A11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14A11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823D6E" w:rsidRPr="00A14A11" w:rsidRDefault="00823D6E" w:rsidP="00D05D81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14A11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7C2595" w:rsidRPr="00A14A11" w:rsidRDefault="007C2595" w:rsidP="00D05D81">
            <w:pPr>
              <w:pStyle w:val="ConsPlusCell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14A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7C2595" w:rsidRPr="00A14A11" w:rsidRDefault="007C2595" w:rsidP="00D05D81">
            <w:pPr>
              <w:pStyle w:val="ConsPlusCell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5131A5" w:rsidRPr="00A14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48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131A5" w:rsidRPr="00A14A1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131A5" w:rsidRPr="00A14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A14A11" w:rsidRDefault="007C2595" w:rsidP="00A64872">
            <w:pPr>
              <w:pStyle w:val="ConsPlusCel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Окончание «</w:t>
            </w:r>
            <w:r w:rsidR="00A64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 февраля 202</w:t>
            </w:r>
            <w:r w:rsidR="005131A5" w:rsidRPr="00A14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A14A11" w:rsidRDefault="00C15F9A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A14A11">
        <w:rPr>
          <w:rFonts w:ascii="Times New Roman" w:hAnsi="Times New Roman"/>
          <w:sz w:val="28"/>
          <w:szCs w:val="28"/>
        </w:rPr>
        <w:t xml:space="preserve"> У</w:t>
      </w:r>
      <w:r w:rsidRPr="00A14A11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14A11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</w:t>
      </w: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7C2595" w:rsidRPr="00A14A11" w:rsidRDefault="007C2595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 w:rsidR="00AF216A" w:rsidRPr="00A14A11">
        <w:rPr>
          <w:rFonts w:ascii="Times New Roman" w:hAnsi="Times New Roman" w:cs="Times New Roman"/>
          <w:sz w:val="28"/>
          <w:szCs w:val="28"/>
        </w:rPr>
        <w:t xml:space="preserve">физических лиц и </w:t>
      </w:r>
      <w:r w:rsidRPr="00A14A11">
        <w:rPr>
          <w:rFonts w:ascii="Times New Roman" w:hAnsi="Times New Roman" w:cs="Times New Roman"/>
          <w:sz w:val="28"/>
          <w:szCs w:val="28"/>
        </w:rPr>
        <w:t xml:space="preserve">крестьянских (фермерских) хозяйств </w:t>
      </w:r>
      <w:r w:rsidR="005131A5" w:rsidRPr="00A14A11">
        <w:rPr>
          <w:rFonts w:ascii="Times New Roman" w:hAnsi="Times New Roman" w:cs="Times New Roman"/>
          <w:sz w:val="28"/>
          <w:szCs w:val="28"/>
        </w:rPr>
        <w:t xml:space="preserve">или индивидуальных предпринимателей </w:t>
      </w:r>
      <w:r w:rsidRPr="00A14A11">
        <w:rPr>
          <w:rFonts w:ascii="Times New Roman" w:hAnsi="Times New Roman" w:cs="Times New Roman"/>
          <w:sz w:val="28"/>
          <w:szCs w:val="28"/>
        </w:rPr>
        <w:t>для создания и развития своих хозяйств в различных отраслях сельского хозяйства, а также невозможность предоставления грантов «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» физическим лицам и </w:t>
      </w:r>
      <w:r w:rsidR="005131A5" w:rsidRPr="00A14A11">
        <w:rPr>
          <w:rFonts w:ascii="Times New Roman" w:hAnsi="Times New Roman" w:cs="Times New Roman"/>
          <w:sz w:val="28"/>
          <w:szCs w:val="28"/>
        </w:rPr>
        <w:t xml:space="preserve">главам крестьянских (фермерских) хозяйств и (или) </w:t>
      </w:r>
      <w:r w:rsidRPr="00A14A11">
        <w:rPr>
          <w:rFonts w:ascii="Times New Roman" w:hAnsi="Times New Roman" w:cs="Times New Roman"/>
          <w:sz w:val="28"/>
          <w:szCs w:val="28"/>
        </w:rPr>
        <w:t>индивидуальным предпринимателям без приведения в соответствие региональной нормативной базы федеральной</w:t>
      </w:r>
      <w:r w:rsidR="005131A5" w:rsidRPr="00A14A11">
        <w:rPr>
          <w:rFonts w:ascii="Times New Roman" w:hAnsi="Times New Roman" w:cs="Times New Roman"/>
          <w:sz w:val="28"/>
          <w:szCs w:val="28"/>
        </w:rPr>
        <w:t>, а также невозможность предоставления кооперативам субсидии на возмещение части затрат, понесенных сельскохозяйственными потребительскими кооперативами</w:t>
      </w:r>
      <w:r w:rsidRPr="00A14A11">
        <w:rPr>
          <w:rFonts w:ascii="Times New Roman" w:hAnsi="Times New Roman" w:cs="Times New Roman"/>
          <w:sz w:val="28"/>
          <w:szCs w:val="28"/>
        </w:rPr>
        <w:t>.</w:t>
      </w:r>
    </w:p>
    <w:p w:rsidR="007C2595" w:rsidRPr="00A14A11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47715A" w:rsidRPr="00A14A11" w:rsidRDefault="0047715A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Принятие постановления Правительства Р</w:t>
      </w:r>
      <w:r w:rsidR="00D74A55" w:rsidRPr="00A14A11">
        <w:rPr>
          <w:rFonts w:ascii="Times New Roman" w:hAnsi="Times New Roman" w:cs="Times New Roman"/>
          <w:sz w:val="28"/>
          <w:szCs w:val="28"/>
        </w:rPr>
        <w:t>Ф от 18 декабря 20</w:t>
      </w:r>
      <w:r w:rsidR="00513801" w:rsidRPr="00A14A11">
        <w:rPr>
          <w:rFonts w:ascii="Times New Roman" w:hAnsi="Times New Roman" w:cs="Times New Roman"/>
          <w:sz w:val="28"/>
          <w:szCs w:val="28"/>
        </w:rPr>
        <w:t>20</w:t>
      </w:r>
      <w:r w:rsidR="00D74A55" w:rsidRPr="00A14A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14A11">
        <w:rPr>
          <w:rFonts w:ascii="Times New Roman" w:hAnsi="Times New Roman" w:cs="Times New Roman"/>
          <w:sz w:val="28"/>
          <w:szCs w:val="28"/>
        </w:rPr>
        <w:t xml:space="preserve"> № </w:t>
      </w:r>
      <w:r w:rsidR="00513801" w:rsidRPr="00A14A11">
        <w:rPr>
          <w:rFonts w:ascii="Times New Roman" w:hAnsi="Times New Roman" w:cs="Times New Roman"/>
          <w:sz w:val="28"/>
          <w:szCs w:val="28"/>
        </w:rPr>
        <w:t>2152</w:t>
      </w:r>
      <w:r w:rsidRPr="00A14A11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513801" w:rsidRPr="00A14A11">
        <w:rPr>
          <w:rFonts w:ascii="Times New Roman" w:hAnsi="Times New Roman" w:cs="Times New Roman"/>
          <w:sz w:val="28"/>
          <w:szCs w:val="28"/>
        </w:rPr>
        <w:t xml:space="preserve">приложение № 6 к </w:t>
      </w:r>
      <w:r w:rsidRPr="00A14A11">
        <w:rPr>
          <w:rFonts w:ascii="Times New Roman" w:hAnsi="Times New Roman" w:cs="Times New Roman"/>
          <w:sz w:val="28"/>
          <w:szCs w:val="28"/>
        </w:rPr>
        <w:t>Государственн</w:t>
      </w:r>
      <w:r w:rsidR="00513801" w:rsidRPr="00A14A11">
        <w:rPr>
          <w:rFonts w:ascii="Times New Roman" w:hAnsi="Times New Roman" w:cs="Times New Roman"/>
          <w:sz w:val="28"/>
          <w:szCs w:val="28"/>
        </w:rPr>
        <w:t>ой</w:t>
      </w:r>
      <w:r w:rsidRPr="00A14A1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13801" w:rsidRPr="00A14A11">
        <w:rPr>
          <w:rFonts w:ascii="Times New Roman" w:hAnsi="Times New Roman" w:cs="Times New Roman"/>
          <w:sz w:val="28"/>
          <w:szCs w:val="28"/>
        </w:rPr>
        <w:t>е</w:t>
      </w:r>
      <w:r w:rsidRPr="00A14A11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</w:t>
      </w:r>
      <w:r w:rsidR="00513801" w:rsidRPr="00A14A11">
        <w:rPr>
          <w:rFonts w:ascii="Times New Roman" w:hAnsi="Times New Roman" w:cs="Times New Roman"/>
          <w:sz w:val="28"/>
          <w:szCs w:val="28"/>
        </w:rPr>
        <w:t>одукции, сырья и продовольствия».</w:t>
      </w:r>
    </w:p>
    <w:p w:rsidR="0047715A" w:rsidRPr="00A14A11" w:rsidRDefault="0047715A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47715A" w:rsidRPr="00A14A11" w:rsidRDefault="0047715A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A11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="00A64872">
        <w:rPr>
          <w:rFonts w:ascii="Times New Roman" w:hAnsi="Times New Roman" w:cs="Times New Roman"/>
          <w:sz w:val="28"/>
          <w:szCs w:val="28"/>
        </w:rPr>
        <w:t>в</w:t>
      </w:r>
      <w:r w:rsidR="00D74A55" w:rsidRPr="00A14A11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64872">
        <w:rPr>
          <w:rFonts w:ascii="Times New Roman" w:hAnsi="Times New Roman" w:cs="Times New Roman"/>
          <w:sz w:val="28"/>
          <w:szCs w:val="28"/>
        </w:rPr>
        <w:t>ок</w:t>
      </w:r>
      <w:r w:rsidR="00D74A55" w:rsidRPr="00A14A11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="00D74A55"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74A55" w:rsidRPr="00A14A11">
        <w:rPr>
          <w:rFonts w:ascii="Times New Roman" w:hAnsi="Times New Roman" w:cs="Times New Roman"/>
          <w:sz w:val="28"/>
          <w:szCs w:val="28"/>
        </w:rPr>
        <w:t>»</w:t>
      </w:r>
      <w:r w:rsidR="002A3304">
        <w:rPr>
          <w:rFonts w:ascii="Times New Roman" w:hAnsi="Times New Roman" w:cs="Times New Roman"/>
          <w:sz w:val="28"/>
          <w:szCs w:val="28"/>
        </w:rPr>
        <w:t xml:space="preserve">, </w:t>
      </w:r>
      <w:r w:rsidR="002A3304" w:rsidRPr="00A14A11">
        <w:rPr>
          <w:rFonts w:ascii="Times New Roman" w:hAnsi="Times New Roman" w:cs="Times New Roman"/>
          <w:sz w:val="28"/>
          <w:szCs w:val="28"/>
        </w:rPr>
        <w:t>поряд</w:t>
      </w:r>
      <w:r w:rsidR="002A3304">
        <w:rPr>
          <w:rFonts w:ascii="Times New Roman" w:hAnsi="Times New Roman" w:cs="Times New Roman"/>
          <w:sz w:val="28"/>
          <w:szCs w:val="28"/>
        </w:rPr>
        <w:t>ок</w:t>
      </w:r>
      <w:r w:rsidR="002A3304" w:rsidRPr="00A14A1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 w:rsidR="003D2098"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="00D74A55" w:rsidRPr="00A14A1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74A55" w:rsidRPr="00A14A11">
        <w:rPr>
          <w:rFonts w:ascii="Times New Roman" w:hAnsi="Times New Roman" w:cs="Times New Roman"/>
          <w:sz w:val="28"/>
          <w:szCs w:val="28"/>
        </w:rPr>
        <w:t>порядк</w:t>
      </w:r>
      <w:r w:rsidR="002A3304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D74A55" w:rsidRPr="00A14A1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 на </w:t>
      </w:r>
      <w:proofErr w:type="spellStart"/>
      <w:r w:rsidR="00D74A55" w:rsidRPr="00A14A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74A55" w:rsidRPr="00A14A11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и поддержки фермеров, связанных с осуществлением текущей деятельности, </w:t>
      </w:r>
      <w:r w:rsidRPr="00A14A11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регионального законодательства федеральному и увеличения предоставления 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 поддержки не менее, чем</w:t>
      </w:r>
      <w:proofErr w:type="gramEnd"/>
      <w:r w:rsidRPr="00A14A11">
        <w:rPr>
          <w:rFonts w:ascii="Times New Roman" w:hAnsi="Times New Roman" w:cs="Times New Roman"/>
          <w:sz w:val="28"/>
          <w:szCs w:val="28"/>
        </w:rPr>
        <w:t xml:space="preserve"> на </w:t>
      </w:r>
      <w:r w:rsidR="00D74A55" w:rsidRPr="00A14A11">
        <w:rPr>
          <w:rFonts w:ascii="Times New Roman" w:hAnsi="Times New Roman" w:cs="Times New Roman"/>
          <w:sz w:val="28"/>
          <w:szCs w:val="28"/>
        </w:rPr>
        <w:t>10</w:t>
      </w:r>
      <w:r w:rsidRPr="00A14A11">
        <w:rPr>
          <w:rFonts w:ascii="Times New Roman" w:hAnsi="Times New Roman" w:cs="Times New Roman"/>
          <w:sz w:val="28"/>
          <w:szCs w:val="28"/>
        </w:rPr>
        <w:t>% по сравнению с прошлым годом.</w:t>
      </w:r>
    </w:p>
    <w:p w:rsidR="0047715A" w:rsidRPr="00A14A11" w:rsidRDefault="0047715A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lastRenderedPageBreak/>
        <w:t>1.6. Краткое описание предлагаемого способа правового регулирования:</w:t>
      </w:r>
    </w:p>
    <w:p w:rsidR="00D74A55" w:rsidRPr="00A14A11" w:rsidRDefault="00D74A55" w:rsidP="00D05D81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14A11">
        <w:rPr>
          <w:rFonts w:ascii="Times New Roman" w:hAnsi="Times New Roman" w:cs="Times New Roman"/>
          <w:sz w:val="28"/>
          <w:szCs w:val="28"/>
        </w:rPr>
        <w:t xml:space="preserve">Разработка региональных нормативно-правовых актов в соответствии с федеральным законодательством в части утверждения </w:t>
      </w:r>
      <w:r w:rsidR="006E48B2" w:rsidRPr="00A14A11">
        <w:rPr>
          <w:rFonts w:ascii="Times New Roman" w:hAnsi="Times New Roman" w:cs="Times New Roman"/>
          <w:sz w:val="28"/>
          <w:szCs w:val="28"/>
        </w:rPr>
        <w:t>изменений в положение о конкурсной комиссии по отбору граждан и крестьянских (фермерских) хозяйств для предоставления грантов «</w:t>
      </w:r>
      <w:proofErr w:type="spellStart"/>
      <w:r w:rsidR="006E48B2"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E48B2" w:rsidRPr="00A14A11">
        <w:rPr>
          <w:rFonts w:ascii="Times New Roman" w:hAnsi="Times New Roman" w:cs="Times New Roman"/>
          <w:sz w:val="28"/>
          <w:szCs w:val="28"/>
        </w:rPr>
        <w:t xml:space="preserve">», а также в  </w:t>
      </w:r>
      <w:r w:rsidRPr="00A14A11">
        <w:rPr>
          <w:rFonts w:ascii="Times New Roman" w:hAnsi="Times New Roman" w:cs="Times New Roman"/>
          <w:sz w:val="28"/>
          <w:szCs w:val="28"/>
        </w:rPr>
        <w:t>порядк</w:t>
      </w:r>
      <w:r w:rsidR="006E48B2" w:rsidRPr="00A14A11">
        <w:rPr>
          <w:rFonts w:ascii="Times New Roman" w:hAnsi="Times New Roman" w:cs="Times New Roman"/>
          <w:sz w:val="28"/>
          <w:szCs w:val="28"/>
        </w:rPr>
        <w:t>и</w:t>
      </w:r>
      <w:r w:rsidRPr="00A14A11">
        <w:rPr>
          <w:rFonts w:ascii="Times New Roman" w:hAnsi="Times New Roman" w:cs="Times New Roman"/>
          <w:sz w:val="28"/>
          <w:szCs w:val="28"/>
        </w:rPr>
        <w:t xml:space="preserve"> предоставления средств субсидий: </w:t>
      </w:r>
      <w:r w:rsidR="003D2098" w:rsidRPr="00A14A11">
        <w:rPr>
          <w:rFonts w:ascii="Times New Roman" w:hAnsi="Times New Roman" w:cs="Times New Roman"/>
          <w:sz w:val="28"/>
          <w:szCs w:val="28"/>
        </w:rPr>
        <w:t>понятий программы</w:t>
      </w:r>
      <w:r w:rsidR="007A2F2B" w:rsidRPr="00A14A11">
        <w:rPr>
          <w:rFonts w:ascii="Times New Roman" w:hAnsi="Times New Roman" w:cs="Times New Roman"/>
          <w:sz w:val="28"/>
          <w:szCs w:val="28"/>
        </w:rPr>
        <w:t>,</w:t>
      </w:r>
      <w:r w:rsidR="003D2098"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Pr="00A14A11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3D2098" w:rsidRPr="00A14A11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14A1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6E48B2" w:rsidRPr="00A14A1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A14A11">
        <w:rPr>
          <w:rFonts w:ascii="Times New Roman" w:hAnsi="Times New Roman" w:cs="Times New Roman"/>
          <w:sz w:val="28"/>
          <w:szCs w:val="28"/>
        </w:rPr>
        <w:t>предоставления гранта</w:t>
      </w:r>
      <w:r w:rsidR="006E48B2" w:rsidRPr="00A14A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48B2"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E48B2" w:rsidRPr="00A14A11">
        <w:rPr>
          <w:rFonts w:ascii="Times New Roman" w:hAnsi="Times New Roman" w:cs="Times New Roman"/>
          <w:sz w:val="28"/>
          <w:szCs w:val="28"/>
        </w:rPr>
        <w:t>»</w:t>
      </w:r>
      <w:r w:rsidRPr="00A14A11">
        <w:rPr>
          <w:rFonts w:ascii="Times New Roman" w:hAnsi="Times New Roman" w:cs="Times New Roman"/>
          <w:sz w:val="28"/>
          <w:szCs w:val="28"/>
        </w:rPr>
        <w:t xml:space="preserve">, требований к заявителям, </w:t>
      </w:r>
      <w:r w:rsidR="006E48B2" w:rsidRPr="00A14A11">
        <w:rPr>
          <w:rFonts w:ascii="Times New Roman" w:hAnsi="Times New Roman" w:cs="Times New Roman"/>
          <w:sz w:val="28"/>
          <w:szCs w:val="28"/>
        </w:rPr>
        <w:t>целей</w:t>
      </w:r>
      <w:r w:rsidR="007A2F2B" w:rsidRPr="00A14A11">
        <w:rPr>
          <w:rFonts w:ascii="Times New Roman" w:hAnsi="Times New Roman" w:cs="Times New Roman"/>
          <w:sz w:val="28"/>
          <w:szCs w:val="28"/>
        </w:rPr>
        <w:t xml:space="preserve"> и порядка </w:t>
      </w:r>
      <w:r w:rsidR="006E48B2" w:rsidRPr="00A14A11">
        <w:rPr>
          <w:rFonts w:ascii="Times New Roman" w:hAnsi="Times New Roman" w:cs="Times New Roman"/>
          <w:sz w:val="28"/>
          <w:szCs w:val="28"/>
        </w:rPr>
        <w:t>предоставления субсидии на возмещение части затрат, понесенных сельскохозяйственными потребительскими</w:t>
      </w:r>
      <w:proofErr w:type="gramEnd"/>
      <w:r w:rsidR="006E48B2" w:rsidRPr="00A14A11">
        <w:rPr>
          <w:rFonts w:ascii="Times New Roman" w:hAnsi="Times New Roman" w:cs="Times New Roman"/>
          <w:sz w:val="28"/>
          <w:szCs w:val="28"/>
        </w:rPr>
        <w:t xml:space="preserve"> кооперативами</w:t>
      </w:r>
      <w:r w:rsidR="00CA1780" w:rsidRPr="00A14A11">
        <w:rPr>
          <w:rFonts w:ascii="Times New Roman" w:hAnsi="Times New Roman" w:cs="Times New Roman"/>
          <w:sz w:val="28"/>
          <w:szCs w:val="28"/>
        </w:rPr>
        <w:t xml:space="preserve">, порядка предоставления государственной поддержки  на </w:t>
      </w:r>
      <w:proofErr w:type="spellStart"/>
      <w:r w:rsidR="00CA1780" w:rsidRPr="00A14A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CA1780" w:rsidRPr="00A14A11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и поддержки фермеров, связанных с осуществлением текущей деятельности</w:t>
      </w:r>
    </w:p>
    <w:p w:rsidR="00D74A55" w:rsidRPr="00A14A11" w:rsidRDefault="00D74A55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6E48B2" w:rsidRPr="00A14A11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Ф.И.О.: Шелемба Евгения Александровна</w:t>
      </w:r>
    </w:p>
    <w:p w:rsidR="00C15F9A" w:rsidRPr="00A14A11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Должность: консультант отдела государственной поддержки малых форм хозяйствования управления устойчивого развития сельских территорий департамента агропромышленного комплекса и воспроизводства окружающей среды области, Тел.: (4722) 24-76-46. Адрес электронной почты: </w:t>
      </w:r>
      <w:hyperlink r:id="rId9" w:history="1">
        <w:r w:rsidRPr="00A14A11">
          <w:rPr>
            <w:rStyle w:val="ab"/>
            <w:rFonts w:ascii="Times New Roman" w:hAnsi="Times New Roman" w:cs="Times New Roman"/>
            <w:sz w:val="28"/>
            <w:szCs w:val="28"/>
          </w:rPr>
          <w:t>shelemba@belapk.ru</w:t>
        </w:r>
      </w:hyperlink>
      <w:r w:rsidRPr="00A14A11">
        <w:rPr>
          <w:rFonts w:ascii="Times New Roman" w:hAnsi="Times New Roman" w:cs="Times New Roman"/>
          <w:sz w:val="28"/>
          <w:szCs w:val="28"/>
        </w:rPr>
        <w:t>.</w:t>
      </w:r>
    </w:p>
    <w:p w:rsidR="006E48B2" w:rsidRPr="00A14A11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4A11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A14A11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14A11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14A11" w:rsidTr="00012263">
        <w:tc>
          <w:tcPr>
            <w:tcW w:w="6374" w:type="dxa"/>
          </w:tcPr>
          <w:p w:rsidR="00134CA6" w:rsidRPr="00A14A11" w:rsidRDefault="00134CA6" w:rsidP="00D05D81">
            <w:pPr>
              <w:keepNext/>
              <w:rPr>
                <w:sz w:val="28"/>
                <w:szCs w:val="28"/>
              </w:rPr>
            </w:pPr>
            <w:r w:rsidRPr="00A14A11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14A11" w:rsidRDefault="006E48B2" w:rsidP="00D05D81">
            <w:pPr>
              <w:keepNext/>
              <w:rPr>
                <w:sz w:val="28"/>
                <w:szCs w:val="28"/>
              </w:rPr>
            </w:pPr>
            <w:r w:rsidRPr="00A14A11">
              <w:rPr>
                <w:sz w:val="28"/>
                <w:szCs w:val="28"/>
              </w:rPr>
              <w:t>средняя</w:t>
            </w:r>
          </w:p>
        </w:tc>
      </w:tr>
      <w:tr w:rsidR="00134CA6" w:rsidRPr="00A14A11" w:rsidTr="00012263">
        <w:tc>
          <w:tcPr>
            <w:tcW w:w="10196" w:type="dxa"/>
            <w:gridSpan w:val="2"/>
          </w:tcPr>
          <w:p w:rsidR="00134CA6" w:rsidRPr="00A14A11" w:rsidRDefault="00134CA6" w:rsidP="00D05D81">
            <w:pPr>
              <w:keepNext/>
              <w:jc w:val="both"/>
              <w:rPr>
                <w:sz w:val="28"/>
                <w:szCs w:val="28"/>
              </w:rPr>
            </w:pPr>
            <w:r w:rsidRPr="00A14A11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6E48B2" w:rsidRPr="00A14A11" w:rsidRDefault="00DD30D2" w:rsidP="00D05D81">
            <w:pPr>
              <w:keepNext/>
              <w:pBdr>
                <w:top w:val="single" w:sz="4" w:space="1" w:color="auto"/>
              </w:pBdr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A14A11">
              <w:rPr>
                <w:rFonts w:eastAsia="Calibri"/>
                <w:spacing w:val="-4"/>
                <w:sz w:val="28"/>
                <w:szCs w:val="28"/>
              </w:rPr>
              <w:t xml:space="preserve">Проектом постановления Правительства Белгородской области «О внесении изменений в постановление Правительства Белгородской области от 13 мая 2019 года № 192-пп» вносятся корректировки в соответствии с действующим федеральным законодательством.  </w:t>
            </w:r>
          </w:p>
          <w:p w:rsidR="00AF216A" w:rsidRPr="00A14A11" w:rsidRDefault="00AF216A" w:rsidP="00A64872">
            <w:pPr>
              <w:keepNext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A11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CA1780" w:rsidRPr="00A14A11" w:rsidRDefault="00CA1780" w:rsidP="00CA1780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Недостаточность собственных средств у физических лиц и крестьянских (фермерских) хозяйств или индивидуальных предпринимателей для создания и развития своих хозяйств в различных отраслях сельского хозяйства.</w:t>
      </w:r>
    </w:p>
    <w:p w:rsidR="0054183C" w:rsidRPr="00A14A11" w:rsidRDefault="0054183C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проведения конкурсного отбора без внесения изменений в </w:t>
      </w:r>
      <w:r w:rsidRPr="00A14A11">
        <w:rPr>
          <w:rFonts w:ascii="Times New Roman" w:hAnsi="Times New Roman" w:cs="Times New Roman"/>
          <w:sz w:val="28"/>
          <w:szCs w:val="28"/>
        </w:rPr>
        <w:t>положение о конкурсной комиссии по отбору граждан и крестьянских (фермерских) хозяйств для предоставления грантов «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», </w:t>
      </w:r>
      <w:hyperlink w:anchor="P114" w:history="1">
        <w:r w:rsidRPr="00A14A1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A14A11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», порядка предоставления государственной поддержки на возмещение части затрат, понесенных сельскохозяйственными потребительскими кооперативами и порядка предоставления государственной поддержки на 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</w:t>
      </w:r>
      <w:r w:rsidRPr="00A14A11">
        <w:rPr>
          <w:rFonts w:ascii="Times New Roman" w:hAnsi="Times New Roman" w:cs="Times New Roman"/>
          <w:sz w:val="28"/>
          <w:szCs w:val="28"/>
        </w:rPr>
        <w:lastRenderedPageBreak/>
        <w:t>связанных с</w:t>
      </w:r>
      <w:proofErr w:type="gramEnd"/>
      <w:r w:rsidRPr="00A14A11">
        <w:rPr>
          <w:rFonts w:ascii="Times New Roman" w:hAnsi="Times New Roman" w:cs="Times New Roman"/>
          <w:sz w:val="28"/>
          <w:szCs w:val="28"/>
        </w:rPr>
        <w:t xml:space="preserve"> осуществлением текущей деятельности</w:t>
      </w: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разработки региональной нормативной базы.</w:t>
      </w:r>
    </w:p>
    <w:p w:rsidR="0054183C" w:rsidRPr="00A14A11" w:rsidRDefault="0054183C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54183C" w:rsidRPr="00A14A11" w:rsidRDefault="0054183C" w:rsidP="00702414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утверждения регионального нормативно-правового акта, невозможность проведения конкурсных мероприятий, отсутствие альтернативных безвозмездных методов поддержки граждан и крестьянских (фермерских) хозяйств в современных условиях, невозможность получения 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 поддержки в целях дальнейшего развития крестьянских (фермерских) хозяйств и сельскохозяйственных кооперативов</w:t>
      </w:r>
      <w:r w:rsidR="00CA1780" w:rsidRPr="00A14A11">
        <w:rPr>
          <w:rFonts w:ascii="Times New Roman" w:hAnsi="Times New Roman" w:cs="Times New Roman"/>
          <w:sz w:val="28"/>
          <w:szCs w:val="28"/>
        </w:rPr>
        <w:t>.</w:t>
      </w:r>
    </w:p>
    <w:p w:rsidR="0054183C" w:rsidRPr="00A14A11" w:rsidRDefault="0054183C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E047ED" w:rsidRPr="00A14A11" w:rsidRDefault="00E047ED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Данная проблема возникла в связи с принятием постановления Правительства РФ от 18 декабря 20</w:t>
      </w:r>
      <w:r w:rsidR="00CA1780" w:rsidRPr="00A14A11">
        <w:rPr>
          <w:rFonts w:ascii="Times New Roman" w:hAnsi="Times New Roman" w:cs="Times New Roman"/>
          <w:sz w:val="28"/>
          <w:szCs w:val="28"/>
        </w:rPr>
        <w:t>20</w:t>
      </w:r>
      <w:r w:rsidRPr="00A14A1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1780" w:rsidRPr="00A14A11">
        <w:rPr>
          <w:rFonts w:ascii="Times New Roman" w:hAnsi="Times New Roman" w:cs="Times New Roman"/>
          <w:sz w:val="28"/>
          <w:szCs w:val="28"/>
        </w:rPr>
        <w:t>2152</w:t>
      </w:r>
      <w:r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="00CA1780" w:rsidRPr="00A14A11">
        <w:rPr>
          <w:rFonts w:ascii="Times New Roman" w:hAnsi="Times New Roman" w:cs="Times New Roman"/>
          <w:sz w:val="28"/>
          <w:szCs w:val="28"/>
        </w:rPr>
        <w:t>«О внесении изменений в 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E047ED" w:rsidRPr="00A14A11" w:rsidRDefault="00E047ED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A64872" w:rsidRPr="00A14A11" w:rsidRDefault="00A64872" w:rsidP="00A64872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деятельности индивидуальными предпринимателями или главами крестьянских (фермерских) хозяйств за счёт собственных или заёмных (кредитных) средств. </w:t>
      </w:r>
      <w:r w:rsidRPr="00A14A11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Белгородской области, утверждающего </w:t>
      </w:r>
      <w:hyperlink w:anchor="P114" w:history="1">
        <w:r w:rsidRPr="00A14A1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14A11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хозяйствамили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грантов «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», порядок предоставления государственной поддержки на возмещение части затрат, понесенных сельскохозяйственными потребительскими кооперативами, порядок предоставления государственной поддержки на </w:t>
      </w:r>
      <w:proofErr w:type="spellStart"/>
      <w:r w:rsidRPr="00A14A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14A11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</w: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47ED" w:rsidRPr="00A14A11" w:rsidRDefault="00E047ED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E047ED" w:rsidRPr="00A14A11" w:rsidRDefault="00904242" w:rsidP="00904242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Постановление</w:t>
      </w:r>
      <w:r w:rsidR="00CA1780" w:rsidRPr="00A14A11">
        <w:rPr>
          <w:rFonts w:ascii="Times New Roman" w:hAnsi="Times New Roman" w:cs="Times New Roman"/>
          <w:sz w:val="28"/>
          <w:szCs w:val="28"/>
        </w:rPr>
        <w:t xml:space="preserve"> Правительства РФ от 18 декабря 2020 года № 2152 «О внесении изменений в 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CA1780" w:rsidRPr="00A14A11" w:rsidRDefault="00CA1780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8457B1" w:rsidRPr="00A14A11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047ED" w:rsidRPr="00A14A11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14A1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14A11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047ED" w:rsidRPr="00A14A11" w:rsidRDefault="00E047ED" w:rsidP="00D05D81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Внесение изменений в региональное законодательство в других субъектах Российской Федерации в настоящий момент находится в процессе согласования и утверждения.</w:t>
      </w:r>
    </w:p>
    <w:p w:rsidR="00E047ED" w:rsidRPr="00A14A11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E047ED" w:rsidRPr="00A14A11" w:rsidRDefault="00E047ED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047ED" w:rsidRPr="00A14A11" w:rsidRDefault="00E047ED" w:rsidP="00D05D81">
      <w:pPr>
        <w:keepNext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14A11" w:rsidTr="00012263">
        <w:tc>
          <w:tcPr>
            <w:tcW w:w="5240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14A11" w:rsidTr="00012263">
        <w:tc>
          <w:tcPr>
            <w:tcW w:w="5240" w:type="dxa"/>
          </w:tcPr>
          <w:p w:rsidR="00134CA6" w:rsidRPr="004161D2" w:rsidRDefault="004161D2" w:rsidP="004161D2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 и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 на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сельскохозяйственной кооперации и поддержки фермеров, связанных с осуществлением текущей деятельности,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менее, чем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на 10% по сравнению с прошлым годом.</w:t>
            </w:r>
          </w:p>
        </w:tc>
        <w:tc>
          <w:tcPr>
            <w:tcW w:w="4961" w:type="dxa"/>
          </w:tcPr>
          <w:p w:rsidR="00134CA6" w:rsidRPr="00A14A11" w:rsidRDefault="004F7FB9" w:rsidP="00CA178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1780" w:rsidRPr="00A14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904242" w:rsidRPr="00A14A11" w:rsidRDefault="00904242" w:rsidP="00904242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Постановление Правительства РФ от 18 декабря 2020 года № 2152 «О внесении изменений в 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4F7FB9" w:rsidRPr="00A14A11" w:rsidRDefault="004F7FB9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5.4.</w:t>
      </w:r>
      <w:r w:rsidRPr="00A14A1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4A11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4F7FB9" w:rsidRPr="00A14A11" w:rsidRDefault="004F7FB9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14A11" w:rsidRDefault="00134CA6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A11">
        <w:rPr>
          <w:rFonts w:ascii="Times New Roman" w:hAnsi="Times New Roman" w:cs="Times New Roman"/>
          <w:b/>
          <w:sz w:val="28"/>
          <w:szCs w:val="28"/>
        </w:rPr>
        <w:lastRenderedPageBreak/>
        <w:t>6. Описание предлагаемого правового регулирования и иных возможных способов решения проблемы</w:t>
      </w: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B09AE" w:rsidRPr="00A14A11" w:rsidRDefault="004F7FB9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A11">
        <w:rPr>
          <w:rFonts w:ascii="Times New Roman" w:hAnsi="Times New Roman" w:cs="Times New Roman"/>
          <w:sz w:val="28"/>
          <w:szCs w:val="28"/>
        </w:rPr>
        <w:t xml:space="preserve">Утверждение понятий </w:t>
      </w:r>
      <w:r w:rsidR="00904242" w:rsidRPr="00A14A11">
        <w:rPr>
          <w:rFonts w:ascii="Times New Roman" w:hAnsi="Times New Roman" w:cs="Times New Roman"/>
          <w:sz w:val="28"/>
          <w:szCs w:val="28"/>
        </w:rPr>
        <w:t>«грант «</w:t>
      </w:r>
      <w:proofErr w:type="spellStart"/>
      <w:r w:rsidR="00904242"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904242" w:rsidRPr="00A14A11">
        <w:rPr>
          <w:rFonts w:ascii="Times New Roman" w:hAnsi="Times New Roman" w:cs="Times New Roman"/>
          <w:sz w:val="28"/>
          <w:szCs w:val="28"/>
        </w:rPr>
        <w:t>», «заявитель», «конкурсная комиссия», «плановые показатели деятельности» «проект создания и (или) развития хозяйства», «сельскохозяйственный потребительский кооператив», «сельские территории»</w:t>
      </w:r>
      <w:r w:rsidR="00AC3E22" w:rsidRPr="00A14A11">
        <w:rPr>
          <w:rFonts w:ascii="Times New Roman" w:hAnsi="Times New Roman" w:cs="Times New Roman"/>
          <w:sz w:val="28"/>
          <w:szCs w:val="28"/>
        </w:rPr>
        <w:t>,</w:t>
      </w:r>
      <w:r w:rsidR="00904242" w:rsidRPr="00A14A11">
        <w:rPr>
          <w:rFonts w:ascii="Times New Roman" w:hAnsi="Times New Roman" w:cs="Times New Roman"/>
          <w:sz w:val="28"/>
          <w:szCs w:val="28"/>
        </w:rPr>
        <w:t xml:space="preserve"> «сельские агломерации»,</w:t>
      </w:r>
      <w:r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="00FB09AE" w:rsidRPr="00A14A11">
        <w:rPr>
          <w:rFonts w:ascii="Times New Roman" w:hAnsi="Times New Roman" w:cs="Times New Roman"/>
          <w:sz w:val="28"/>
          <w:szCs w:val="28"/>
        </w:rPr>
        <w:t xml:space="preserve">требований к заявителям и порядка создания новых постоянных рабочих мест, а также </w:t>
      </w:r>
      <w:r w:rsidRPr="00A14A11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субсидий на возмещение части затрат, понесенных сельскохозяйственными потребительскими кооперативами,  перечня </w:t>
      </w:r>
      <w:r w:rsidR="00FB09AE" w:rsidRPr="00A14A11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904242" w:rsidRPr="00A14A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14A1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B09AE" w:rsidRPr="00A14A11">
        <w:rPr>
          <w:rFonts w:ascii="Times New Roman" w:hAnsi="Times New Roman" w:cs="Times New Roman"/>
          <w:sz w:val="28"/>
          <w:szCs w:val="28"/>
        </w:rPr>
        <w:t>Правительства РФ от 18 декабря 20</w:t>
      </w:r>
      <w:r w:rsidR="00904242" w:rsidRPr="00A14A11">
        <w:rPr>
          <w:rFonts w:ascii="Times New Roman" w:hAnsi="Times New Roman" w:cs="Times New Roman"/>
          <w:sz w:val="28"/>
          <w:szCs w:val="28"/>
        </w:rPr>
        <w:t>20</w:t>
      </w:r>
      <w:r w:rsidR="00FB09AE" w:rsidRPr="00A14A11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FB09AE"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="00904242" w:rsidRPr="00A14A11">
        <w:rPr>
          <w:rFonts w:ascii="Times New Roman" w:hAnsi="Times New Roman" w:cs="Times New Roman"/>
          <w:sz w:val="28"/>
          <w:szCs w:val="28"/>
        </w:rPr>
        <w:t>№ 2152 «О внесении изменений в приложение № 6 к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904242" w:rsidRPr="00A14A11" w:rsidRDefault="00904242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F65DF" w:rsidRPr="00A14A11" w:rsidRDefault="00B50F2C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деятельности индивидуальными предпринимателями </w:t>
      </w:r>
      <w:r w:rsidR="00904242"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главами крестьянских (фермерских) хозяйств за счёт собственных или заёмных (кредитных) средств. </w:t>
      </w:r>
      <w:r w:rsidR="006F65DF" w:rsidRPr="00A14A11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="006F65DF"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Белгородской области, утверждающего </w:t>
      </w:r>
      <w:hyperlink w:anchor="P114" w:history="1">
        <w:r w:rsidR="006F65DF" w:rsidRPr="00A14A1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F65DF" w:rsidRPr="00A14A11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</w:t>
      </w:r>
      <w:proofErr w:type="spellStart"/>
      <w:r w:rsidR="006F65DF" w:rsidRPr="00A14A11">
        <w:rPr>
          <w:rFonts w:ascii="Times New Roman" w:hAnsi="Times New Roman" w:cs="Times New Roman"/>
          <w:sz w:val="28"/>
          <w:szCs w:val="28"/>
        </w:rPr>
        <w:t>хозяйствам</w:t>
      </w:r>
      <w:r w:rsidR="00904242" w:rsidRPr="00A14A11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904242" w:rsidRPr="00A14A11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</w:t>
      </w:r>
      <w:r w:rsidR="006F65DF" w:rsidRPr="00A14A11">
        <w:rPr>
          <w:rFonts w:ascii="Times New Roman" w:hAnsi="Times New Roman" w:cs="Times New Roman"/>
          <w:sz w:val="28"/>
          <w:szCs w:val="28"/>
        </w:rPr>
        <w:t xml:space="preserve"> грантов «</w:t>
      </w:r>
      <w:proofErr w:type="spellStart"/>
      <w:r w:rsidR="006F65DF" w:rsidRPr="00A14A11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F65DF" w:rsidRPr="00A14A11">
        <w:rPr>
          <w:rFonts w:ascii="Times New Roman" w:hAnsi="Times New Roman" w:cs="Times New Roman"/>
          <w:sz w:val="28"/>
          <w:szCs w:val="28"/>
        </w:rPr>
        <w:t xml:space="preserve">», порядок предоставления государственной поддержки на возмещение части затрат, понесенных сельскохозяйственными потребительскими кооперативами, порядок предоставления государственной поддержки на </w:t>
      </w:r>
      <w:proofErr w:type="spellStart"/>
      <w:r w:rsidR="006F65DF" w:rsidRPr="00A14A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F65DF" w:rsidRPr="00A14A11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</w:r>
      <w:r w:rsidR="006F65DF"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F65DF" w:rsidRPr="00A14A11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6F65DF" w:rsidRPr="00A14A11" w:rsidRDefault="006F65DF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Предпочтительным вариантом решения проблемы считаем принятие постановления Правительства Белгородской области, утверждающего вышеуказанные порядки. Принятие постановления будет способствовать  повышению заинтересованности граждан и крестьянских (фермерских) хозяйств</w:t>
      </w:r>
      <w:r w:rsidR="00904242"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индивидуальных предпринимателей </w:t>
      </w:r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создании и развитии рентабельного производства,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A14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средств.</w:t>
      </w:r>
    </w:p>
    <w:p w:rsidR="006F65DF" w:rsidRPr="00A14A11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DF" w:rsidRPr="00A14A11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6F65DF" w:rsidRPr="00A14A11" w:rsidRDefault="006F65DF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6F65DF" w:rsidRPr="00A14A11" w:rsidRDefault="006F65DF" w:rsidP="00D05D81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835"/>
        <w:gridCol w:w="1843"/>
      </w:tblGrid>
      <w:tr w:rsidR="00134CA6" w:rsidRPr="00A14A11" w:rsidTr="00904242">
        <w:trPr>
          <w:cantSplit/>
        </w:trPr>
        <w:tc>
          <w:tcPr>
            <w:tcW w:w="5415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1843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6F65DF" w:rsidRPr="00A14A11" w:rsidTr="00904242">
        <w:trPr>
          <w:cantSplit/>
        </w:trPr>
        <w:tc>
          <w:tcPr>
            <w:tcW w:w="5415" w:type="dxa"/>
          </w:tcPr>
          <w:p w:rsidR="006F65DF" w:rsidRPr="00A14A11" w:rsidRDefault="005D1FD2" w:rsidP="00904242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>арегистрированны</w:t>
            </w:r>
            <w:r w:rsidR="00A648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 на сельской территории </w:t>
            </w:r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или сельской агломерации 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  <w:r w:rsidR="00723131" w:rsidRPr="00A14A11">
              <w:rPr>
                <w:rFonts w:ascii="Times New Roman" w:hAnsi="Times New Roman" w:cs="Times New Roman"/>
                <w:sz w:val="28"/>
                <w:szCs w:val="28"/>
              </w:rPr>
              <w:t>индивидуал</w:t>
            </w:r>
            <w:r w:rsidR="00723131" w:rsidRPr="00E137BE">
              <w:rPr>
                <w:rFonts w:ascii="Times New Roman" w:hAnsi="Times New Roman" w:cs="Times New Roman"/>
                <w:sz w:val="28"/>
                <w:szCs w:val="28"/>
              </w:rPr>
              <w:t>ьны</w:t>
            </w:r>
            <w:r w:rsidR="00A64872" w:rsidRPr="00E137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23131"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 w:rsidR="00A64872" w:rsidRPr="00E137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3131"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242" w:rsidRPr="00E137B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723131"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5DF" w:rsidRPr="00E137B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64872" w:rsidRPr="00E137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F65DF"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</w:t>
            </w:r>
            <w:r w:rsidR="00A64872" w:rsidRPr="00E137B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F65DF"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 (фермерск</w:t>
            </w:r>
            <w:r w:rsidR="004161D2" w:rsidRPr="00E137B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F65DF" w:rsidRPr="00E137BE">
              <w:rPr>
                <w:rFonts w:ascii="Times New Roman" w:hAnsi="Times New Roman" w:cs="Times New Roman"/>
                <w:sz w:val="28"/>
                <w:szCs w:val="28"/>
              </w:rPr>
              <w:t>) хозяйств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>которые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обязующиеся осуществлять деятельность в течение не менее</w:t>
            </w:r>
            <w:proofErr w:type="gramEnd"/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5 лет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либо граждан</w:t>
            </w:r>
            <w:r w:rsidR="004161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не зарегистрированны</w:t>
            </w:r>
            <w:r w:rsidR="004161D2">
              <w:rPr>
                <w:rFonts w:ascii="Times New Roman" w:hAnsi="Times New Roman" w:cs="Times New Roman"/>
                <w:sz w:val="28"/>
                <w:szCs w:val="28"/>
              </w:rPr>
              <w:t>е в качестве глав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</w:t>
            </w:r>
            <w:r w:rsidR="004161D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(фермерск</w:t>
            </w:r>
            <w:r w:rsidR="004161D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>) хозяйств либо</w:t>
            </w:r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4161D2">
              <w:rPr>
                <w:rFonts w:ascii="Times New Roman" w:hAnsi="Times New Roman" w:cs="Times New Roman"/>
                <w:sz w:val="28"/>
                <w:szCs w:val="28"/>
              </w:rPr>
              <w:t>ых предпринимателей</w:t>
            </w:r>
            <w:r w:rsidR="006F65DF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65DF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 гранта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D1FD2" w:rsidRPr="00A14A11" w:rsidRDefault="005D1FD2" w:rsidP="00E137B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- сельскохозяйственны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потребительски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кооператив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юридическ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ие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лиц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, зарегистрированн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ые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осуществляющ</w:t>
            </w:r>
            <w:r w:rsidR="004161D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е деятельность на сельской территории или          на территории сельской агломерации Белгородской области, и объединяющ</w:t>
            </w:r>
            <w:r w:rsidR="00E137BE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 не менее 5 граждан РФ и (или)                                             3 </w:t>
            </w:r>
            <w:proofErr w:type="spellStart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сельскохоз</w:t>
            </w:r>
            <w:proofErr w:type="gramStart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.т</w:t>
            </w:r>
            <w:proofErr w:type="gramEnd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оваропроизводителей</w:t>
            </w:r>
            <w:proofErr w:type="spellEnd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(кроме ассоциированных членов).</w:t>
            </w:r>
          </w:p>
        </w:tc>
        <w:tc>
          <w:tcPr>
            <w:tcW w:w="2835" w:type="dxa"/>
          </w:tcPr>
          <w:p w:rsidR="006F65DF" w:rsidRPr="00A14A11" w:rsidRDefault="006F65DF" w:rsidP="0090424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904242" w:rsidRPr="00A14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61A3" w:rsidRPr="00A14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1843" w:type="dxa"/>
          </w:tcPr>
          <w:p w:rsidR="006F65DF" w:rsidRPr="00A14A11" w:rsidRDefault="006F65DF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843"/>
        <w:gridCol w:w="2802"/>
      </w:tblGrid>
      <w:tr w:rsidR="00134CA6" w:rsidRPr="00A14A11" w:rsidTr="00723131">
        <w:tc>
          <w:tcPr>
            <w:tcW w:w="5415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843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14A11" w:rsidTr="00012263">
        <w:tc>
          <w:tcPr>
            <w:tcW w:w="10060" w:type="dxa"/>
            <w:gridSpan w:val="3"/>
          </w:tcPr>
          <w:p w:rsidR="00134CA6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723131" w:rsidRPr="00A14A11" w:rsidTr="00723131">
        <w:tc>
          <w:tcPr>
            <w:tcW w:w="5415" w:type="dxa"/>
          </w:tcPr>
          <w:p w:rsidR="00723131" w:rsidRPr="00A14A1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составе конкурсной комиссии по отбору граждан и крестьянских (фермерских) хозяй</w:t>
            </w: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я предоставления 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723131" w:rsidRPr="00A14A11" w:rsidRDefault="00723131" w:rsidP="00D05D81">
            <w:pPr>
              <w:keepNext/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«Создание системы поддержки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фермеров и развитие сельской кооперации»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723131" w:rsidRPr="00A14A11" w:rsidTr="00723131">
        <w:tc>
          <w:tcPr>
            <w:tcW w:w="5415" w:type="dxa"/>
          </w:tcPr>
          <w:p w:rsidR="00723131" w:rsidRPr="00A14A1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утверждение приказа об утверждении типовых форм (соглашение о предоставлении гранта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», бизнес-план, заявка, ходатайство главы администрации муниципального района или городского округа, презентацию проекта, заявление о возмещении части затрат, расчет размера государственной поддержки, справку об объеме выручки от реализации продукции, отчет получателя господдержки, заявление о предоставлении государственной поддержки на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компетенций, соглашение с центром компетенции) (1 раз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</w:tc>
        <w:tc>
          <w:tcPr>
            <w:tcW w:w="1843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14A11" w:rsidRDefault="00723131" w:rsidP="00D05D81">
            <w:pPr>
              <w:keepNext/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14A11" w:rsidTr="00723131">
        <w:tc>
          <w:tcPr>
            <w:tcW w:w="5415" w:type="dxa"/>
          </w:tcPr>
          <w:p w:rsidR="00723131" w:rsidRPr="00A14A1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утверждение приказа об утверждении сельских территорий (1 раз в год)</w:t>
            </w:r>
          </w:p>
        </w:tc>
        <w:tc>
          <w:tcPr>
            <w:tcW w:w="1843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14A11" w:rsidRDefault="00723131" w:rsidP="00D05D81">
            <w:pPr>
              <w:keepNext/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14A11" w:rsidTr="00723131">
        <w:tc>
          <w:tcPr>
            <w:tcW w:w="5415" w:type="dxa"/>
          </w:tcPr>
          <w:p w:rsidR="00723131" w:rsidRPr="00A14A1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hyperlink r:id="rId10" w:history="1">
              <w:r w:rsidR="005D1FD2" w:rsidRPr="00A14A1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www.belapk.ru</w:t>
              </w:r>
            </w:hyperlink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приказов</w:t>
            </w:r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объявлений о проведении конкурса и результатов конкурса на сайте </w:t>
            </w:r>
            <w:hyperlink r:id="rId11" w:history="1">
              <w:r w:rsidR="005D1FD2" w:rsidRPr="00A14A1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www.belapk.ru</w:t>
              </w:r>
            </w:hyperlink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 и на едином портале бюджетной системы Российской Федерации</w:t>
            </w:r>
          </w:p>
        </w:tc>
        <w:tc>
          <w:tcPr>
            <w:tcW w:w="1843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14A11" w:rsidRDefault="00723131" w:rsidP="00D05D81">
            <w:pPr>
              <w:keepNext/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14A11" w:rsidTr="00723131">
        <w:tc>
          <w:tcPr>
            <w:tcW w:w="5415" w:type="dxa"/>
          </w:tcPr>
          <w:p w:rsidR="00723131" w:rsidRPr="00A14A1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процедур по предоставлению 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14A11" w:rsidRDefault="00723131" w:rsidP="00D05D81">
            <w:pPr>
              <w:keepNext/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5D1FD2" w:rsidRPr="00A14A11" w:rsidTr="00723131">
        <w:tc>
          <w:tcPr>
            <w:tcW w:w="5415" w:type="dxa"/>
          </w:tcPr>
          <w:p w:rsidR="005D1FD2" w:rsidRPr="00A14A11" w:rsidRDefault="005D1FD2" w:rsidP="005D1FD2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соглашений </w:t>
            </w:r>
            <w:r w:rsidRPr="00A14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предоставлении субсидии в форме электронного документа в системе «Электронный бюджет»</w:t>
            </w:r>
          </w:p>
        </w:tc>
        <w:tc>
          <w:tcPr>
            <w:tcW w:w="1843" w:type="dxa"/>
          </w:tcPr>
          <w:p w:rsidR="005D1FD2" w:rsidRPr="00A14A11" w:rsidRDefault="005D1FD2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5D1FD2" w:rsidRPr="00A14A11" w:rsidRDefault="005D1FD2" w:rsidP="00D05D81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14A11" w:rsidTr="00012263">
        <w:trPr>
          <w:cantSplit/>
        </w:trPr>
        <w:tc>
          <w:tcPr>
            <w:tcW w:w="3289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14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14A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14A11" w:rsidTr="00012263">
        <w:trPr>
          <w:cantSplit/>
        </w:trPr>
        <w:tc>
          <w:tcPr>
            <w:tcW w:w="10237" w:type="dxa"/>
            <w:gridSpan w:val="3"/>
          </w:tcPr>
          <w:p w:rsidR="00723131" w:rsidRPr="00A14A11" w:rsidRDefault="00723131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A14A11" w:rsidRDefault="00723131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CA6" w:rsidRPr="00A14A11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hyperlink r:id="rId12" w:history="1">
              <w:r w:rsidR="005D1FD2" w:rsidRPr="00A14A1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www.belapk.ru</w:t>
              </w:r>
            </w:hyperlink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приказов, объявлений о проведении конкурса и результатов </w:t>
            </w:r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конкурса на сайте </w:t>
            </w:r>
            <w:hyperlink r:id="rId13" w:history="1">
              <w:r w:rsidR="005D1FD2" w:rsidRPr="00A14A1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www.belapk.ru</w:t>
              </w:r>
            </w:hyperlink>
            <w:r w:rsidR="005D1FD2"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 и на едином портале бюджетной системы Российской Федерации</w:t>
            </w:r>
          </w:p>
        </w:tc>
        <w:tc>
          <w:tcPr>
            <w:tcW w:w="4676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Единовременные расходы (от 1 до N)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в 202</w:t>
            </w:r>
            <w:r w:rsidR="005D1FD2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34CA6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3131" w:rsidRPr="00A14A11" w:rsidTr="00012263">
        <w:trPr>
          <w:cantSplit/>
          <w:trHeight w:val="983"/>
        </w:trPr>
        <w:tc>
          <w:tcPr>
            <w:tcW w:w="3289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</w:t>
            </w:r>
            <w:r w:rsidR="005D1FD2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 w:rsidR="005D1FD2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3131" w:rsidRPr="00A14A11" w:rsidTr="00012263">
        <w:trPr>
          <w:cantSplit/>
          <w:trHeight w:val="966"/>
        </w:trPr>
        <w:tc>
          <w:tcPr>
            <w:tcW w:w="3289" w:type="dxa"/>
            <w:vMerge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</w:t>
            </w:r>
            <w:r w:rsidR="005D1FD2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 w:rsidR="005D1FD2"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1" w:rsidRPr="00A14A11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23131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14A11" w:rsidTr="00012263">
        <w:trPr>
          <w:cantSplit/>
        </w:trPr>
        <w:tc>
          <w:tcPr>
            <w:tcW w:w="7965" w:type="dxa"/>
            <w:gridSpan w:val="2"/>
          </w:tcPr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14A11" w:rsidTr="00012263">
        <w:trPr>
          <w:cantSplit/>
        </w:trPr>
        <w:tc>
          <w:tcPr>
            <w:tcW w:w="7965" w:type="dxa"/>
            <w:gridSpan w:val="2"/>
          </w:tcPr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14A11" w:rsidTr="00012263">
        <w:trPr>
          <w:cantSplit/>
        </w:trPr>
        <w:tc>
          <w:tcPr>
            <w:tcW w:w="7965" w:type="dxa"/>
            <w:gridSpan w:val="2"/>
          </w:tcPr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14A11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14A11" w:rsidRDefault="00134CA6" w:rsidP="00DC176C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723131" w:rsidRDefault="00DC176C" w:rsidP="00DC176C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DC176C">
        <w:rPr>
          <w:rFonts w:ascii="Times New Roman" w:eastAsia="Times New Roman" w:hAnsi="Times New Roman"/>
          <w:sz w:val="28"/>
          <w:szCs w:val="28"/>
          <w:lang w:eastAsia="ru-RU"/>
        </w:rPr>
        <w:t>гранта «</w:t>
      </w:r>
      <w:proofErr w:type="spellStart"/>
      <w:r w:rsidRPr="00DC176C">
        <w:rPr>
          <w:rFonts w:ascii="Times New Roman" w:eastAsia="Times New Roman" w:hAnsi="Times New Roman"/>
          <w:sz w:val="28"/>
          <w:szCs w:val="28"/>
          <w:lang w:eastAsia="ru-RU"/>
        </w:rPr>
        <w:t>Агростартап</w:t>
      </w:r>
      <w:proofErr w:type="spellEnd"/>
      <w:r w:rsidRPr="00DC176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024BAA" w:rsidRPr="00024BAA">
        <w:rPr>
          <w:rFonts w:ascii="Times New Roman" w:hAnsi="Times New Roman" w:cs="Times New Roman"/>
          <w:sz w:val="28"/>
          <w:szCs w:val="28"/>
        </w:rPr>
        <w:t>инансирование будет осуществляться в виде субсидии из федерального бюджета в размере 49,541 млн. руб. (96 %) и 2,064 млн. руб. (4%) из бюджета Белгородской области.</w:t>
      </w:r>
    </w:p>
    <w:p w:rsidR="00024BAA" w:rsidRPr="00A14A11" w:rsidRDefault="00DC176C" w:rsidP="00DC176C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по </w:t>
      </w:r>
      <w:r w:rsidRPr="00DC176C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рованию</w:t>
      </w:r>
      <w:r w:rsidRPr="00DC176C">
        <w:rPr>
          <w:rFonts w:ascii="Times New Roman" w:hAnsi="Times New Roman" w:cs="Times New Roman"/>
          <w:sz w:val="28"/>
          <w:szCs w:val="28"/>
        </w:rPr>
        <w:t xml:space="preserve">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176C">
        <w:t xml:space="preserve"> </w:t>
      </w:r>
      <w:r w:rsidRPr="00DC176C">
        <w:rPr>
          <w:rFonts w:ascii="Times New Roman" w:hAnsi="Times New Roman" w:cs="Times New Roman"/>
          <w:sz w:val="28"/>
          <w:szCs w:val="28"/>
        </w:rPr>
        <w:t>понесенных сельскохозяйственными потребительскими кооперативами</w:t>
      </w:r>
      <w:r w:rsidRPr="00DC176C">
        <w:t xml:space="preserve"> </w:t>
      </w:r>
      <w:r w:rsidRPr="00DC176C">
        <w:rPr>
          <w:rFonts w:ascii="Times New Roman" w:hAnsi="Times New Roman" w:cs="Times New Roman"/>
          <w:sz w:val="28"/>
          <w:szCs w:val="28"/>
        </w:rPr>
        <w:t>будет осуществляться в виде субсидии из федерального бюджета в размере 57,697 млн. руб. (96 %) и 2,404 млн. руб. (4%) из бюджета Белгородской области.</w:t>
      </w: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723131" w:rsidRPr="00A14A11" w:rsidRDefault="00723131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Закон о бюджете Белгородской области</w:t>
      </w:r>
    </w:p>
    <w:p w:rsidR="00723131" w:rsidRPr="00A14A11" w:rsidRDefault="00723131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685"/>
        <w:gridCol w:w="2126"/>
      </w:tblGrid>
      <w:tr w:rsidR="00134CA6" w:rsidRPr="00A14A11" w:rsidTr="00E137BE">
        <w:tc>
          <w:tcPr>
            <w:tcW w:w="4423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685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-28" w:right="-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126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E137BE" w:rsidRPr="00A14A11" w:rsidTr="00E137BE">
        <w:tc>
          <w:tcPr>
            <w:tcW w:w="4423" w:type="dxa"/>
          </w:tcPr>
          <w:p w:rsidR="00E137BE" w:rsidRPr="00A14A11" w:rsidRDefault="00E137BE" w:rsidP="00E137B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 зарегистрированны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 на сельской территории или </w:t>
            </w:r>
            <w:r w:rsidRPr="00E137BE">
              <w:rPr>
                <w:rFonts w:ascii="Times New Roman" w:hAnsi="Times New Roman" w:cs="Times New Roman"/>
                <w:sz w:val="28"/>
                <w:szCs w:val="28"/>
              </w:rPr>
              <w:t>сельской агломерации Белгородской области индивидуальные предприниматели или главы крестьянских (фермерских) хозяйств, которые не являются или ранее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деятельности), субсидий или грантов, а также гранта на поддержку начинающего фермера, обязующиеся осуществлять деятельность в течение не менее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5 лет, либо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не зарегистрированны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качестве глав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(фермерск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) хозяйств либо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предпринимателей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 гранта;</w:t>
            </w:r>
          </w:p>
          <w:p w:rsidR="00E137BE" w:rsidRPr="00A14A11" w:rsidRDefault="00E137BE" w:rsidP="00E137B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- сельскохозяйственны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юридическ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, зарегистрированн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ые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осуществляющ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е деятельность на сельской территории или          на территории сельской агломерации Белгородской области, и объединяющ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е не менее 5 граждан РФ 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(или) 3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сельхоз.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товаропроизводителей (кроме ассоциированных членов).</w:t>
            </w:r>
          </w:p>
        </w:tc>
        <w:tc>
          <w:tcPr>
            <w:tcW w:w="3685" w:type="dxa"/>
          </w:tcPr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Предусмотрена возможность участия в конкурсе по предоставлению грантов «</w:t>
            </w:r>
            <w:proofErr w:type="spellStart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» индивидуальных предпринимателей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 порядок создания новых постоянных рабочих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</w:t>
            </w:r>
            <w:r w:rsidR="00153B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(глава </w:t>
            </w:r>
            <w:proofErr w:type="gramStart"/>
            <w:r w:rsidR="00153B5C">
              <w:rPr>
                <w:rFonts w:ascii="Times New Roman" w:hAnsi="Times New Roman" w:cs="Times New Roman"/>
                <w:iCs/>
                <w:sz w:val="28"/>
                <w:szCs w:val="28"/>
              </w:rPr>
              <w:t>К(</w:t>
            </w:r>
            <w:proofErr w:type="gramEnd"/>
            <w:r w:rsidR="00153B5C">
              <w:rPr>
                <w:rFonts w:ascii="Times New Roman" w:hAnsi="Times New Roman" w:cs="Times New Roman"/>
                <w:iCs/>
                <w:sz w:val="28"/>
                <w:szCs w:val="28"/>
              </w:rPr>
              <w:t>Ф)Х и (или) ИП учитывается в качестве постоянных работников)</w:t>
            </w: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3.Расширен пакет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документов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0D01B8" w:rsidRPr="000D01B8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индивидуального предпринимателя о ведении деятельности                       в качестве главы крестьянского (фермерского) хозяйства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согласие на обработку персональных данных</w:t>
            </w: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Расширен перечень требований к кооперативам при возмещении части понесённых затрат: сельскохозяйственный потребительский кооператив до 1 декабря года получения субсидии привлекает новых членов кооператива в количестве не менее 5 членов на каждый миллион рублей</w:t>
            </w: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137BE" w:rsidRPr="00A14A11" w:rsidRDefault="00E137BE" w:rsidP="00E137BE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Расширен перечень предоставляемых документов кооперативами при возмещении части понесённых затрат: справки о системе налогообложения и выписка из устава сельскохозяйственного потребительского кооператива </w:t>
            </w:r>
          </w:p>
        </w:tc>
        <w:tc>
          <w:tcPr>
            <w:tcW w:w="2126" w:type="dxa"/>
          </w:tcPr>
          <w:p w:rsidR="00FB3BCF" w:rsidRPr="00A14A11" w:rsidRDefault="00FB3BCF" w:rsidP="007D0A5F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3686"/>
        <w:gridCol w:w="1951"/>
      </w:tblGrid>
      <w:tr w:rsidR="00134CA6" w:rsidRPr="00A14A11" w:rsidTr="00E137BE">
        <w:tc>
          <w:tcPr>
            <w:tcW w:w="4564" w:type="dxa"/>
          </w:tcPr>
          <w:p w:rsidR="00134CA6" w:rsidRPr="00A14A11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686" w:type="dxa"/>
          </w:tcPr>
          <w:p w:rsidR="00134CA6" w:rsidRPr="00A14A11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1951" w:type="dxa"/>
          </w:tcPr>
          <w:p w:rsidR="00134CA6" w:rsidRPr="00A14A11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14A11" w:rsidTr="00E137BE">
        <w:trPr>
          <w:trHeight w:val="833"/>
        </w:trPr>
        <w:tc>
          <w:tcPr>
            <w:tcW w:w="4564" w:type="dxa"/>
          </w:tcPr>
          <w:p w:rsidR="00E137BE" w:rsidRPr="00A14A11" w:rsidRDefault="00E137BE" w:rsidP="00E137B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 зарегистрированны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 на сельской территории или </w:t>
            </w:r>
            <w:r w:rsidRPr="00E137BE">
              <w:rPr>
                <w:rFonts w:ascii="Times New Roman" w:hAnsi="Times New Roman" w:cs="Times New Roman"/>
                <w:sz w:val="28"/>
                <w:szCs w:val="28"/>
              </w:rPr>
              <w:t xml:space="preserve">сельской агломерации Белгородской области </w:t>
            </w:r>
            <w:r w:rsidRPr="00E13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или главы крестьянских (фермерских) хозяйств, которые не являются или ранее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деятельности), субсидий или грантов, а также гранта на поддержку начинающего фермера, обязующиеся осуществлять деятельность в течение не менее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5 лет, либо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не зарегистрированны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качестве глав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крестьянск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(фермерск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) хозяйств либо 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предпринимателей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 на получение гранта;</w:t>
            </w:r>
          </w:p>
          <w:p w:rsidR="00134CA6" w:rsidRPr="00A14A11" w:rsidRDefault="00E137BE" w:rsidP="00E137BE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- сельскохозяйственны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потребительски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кооператив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 юридическ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, зарегистрированн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ые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осуществляющ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е деятельность на сельской территории или          на территории сельской агломерации Белгородской области, и объединяющ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е не менее 5 граждан РФ 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(или) 3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сельхоз.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товаропроизводителей (кроме ассоциированных членов).</w:t>
            </w:r>
          </w:p>
        </w:tc>
        <w:tc>
          <w:tcPr>
            <w:tcW w:w="3686" w:type="dxa"/>
          </w:tcPr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Предусмотрена возможность участия в конкурсе по предоставлению грантов «</w:t>
            </w:r>
            <w:proofErr w:type="spellStart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индивидуальных предпринимателей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 порядок создания новых постоянных рабочих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53B5C" w:rsidRPr="00153B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(глава </w:t>
            </w:r>
            <w:proofErr w:type="gramStart"/>
            <w:r w:rsidR="00153B5C" w:rsidRPr="00153B5C">
              <w:rPr>
                <w:rFonts w:ascii="Times New Roman" w:hAnsi="Times New Roman" w:cs="Times New Roman"/>
                <w:iCs/>
                <w:sz w:val="28"/>
                <w:szCs w:val="28"/>
              </w:rPr>
              <w:t>К(</w:t>
            </w:r>
            <w:proofErr w:type="gramEnd"/>
            <w:r w:rsidR="00153B5C" w:rsidRPr="00153B5C">
              <w:rPr>
                <w:rFonts w:ascii="Times New Roman" w:hAnsi="Times New Roman" w:cs="Times New Roman"/>
                <w:iCs/>
                <w:sz w:val="28"/>
                <w:szCs w:val="28"/>
              </w:rPr>
              <w:t>Ф)Х и (или) ИП учитывается в качестве постоянных работников)</w:t>
            </w: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3.Расширен пакет документов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0D01B8">
              <w:rPr>
                <w:rFonts w:ascii="Times New Roman" w:hAnsi="Times New Roman" w:cs="Times New Roman"/>
                <w:iCs/>
                <w:sz w:val="28"/>
                <w:szCs w:val="28"/>
              </w:rPr>
              <w:t>решение индивидуального предпринимателя о ведении деятельности                       в качестве главы крестьянского (фермерского) хозяйства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согласие на обработку персональных данных</w:t>
            </w: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Расширен перечень требований к кооперативам при возмещении части понесённых затрат: сельскохозяйственный потребительский кооператив до 1 декабря года получения субсидии привлекает новых членов кооператива в количестве не менее 5 членов на каждый миллион рублей</w:t>
            </w:r>
          </w:p>
          <w:p w:rsidR="000D01B8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34CA6" w:rsidRPr="00A14A11" w:rsidRDefault="000D01B8" w:rsidP="000D01B8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Расширен перечень предоставляемых документов кооперативами при возмещении части понесённых затрат: справки о системе налогообложения и выписка из устава сельскохозяйственного потребительского кооператива</w:t>
            </w:r>
          </w:p>
        </w:tc>
        <w:tc>
          <w:tcPr>
            <w:tcW w:w="1951" w:type="dxa"/>
          </w:tcPr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Общая стоимость требования: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386 тыс. руб.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Общая стоимость требования: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A5F">
              <w:rPr>
                <w:rFonts w:ascii="Times New Roman" w:hAnsi="Times New Roman" w:cs="Times New Roman"/>
                <w:sz w:val="28"/>
                <w:szCs w:val="28"/>
              </w:rPr>
              <w:t>157 тыс. руб.</w:t>
            </w:r>
          </w:p>
          <w:p w:rsidR="007D0A5F" w:rsidRPr="007D0A5F" w:rsidRDefault="007D0A5F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414" w:rsidRPr="00024BAA" w:rsidRDefault="00702414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414" w:rsidRDefault="00702414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414" w:rsidRDefault="00702414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414" w:rsidRDefault="00702414" w:rsidP="007D0A5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7BE" w:rsidRDefault="00E137BE" w:rsidP="00195C17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414" w:rsidRPr="00A14A11" w:rsidRDefault="00702414" w:rsidP="00024BAA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lastRenderedPageBreak/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14A11" w:rsidTr="00012263">
        <w:tc>
          <w:tcPr>
            <w:tcW w:w="5240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4D38EB" w:rsidRPr="00A14A11" w:rsidTr="00DA2B6E">
        <w:tc>
          <w:tcPr>
            <w:tcW w:w="10201" w:type="dxa"/>
            <w:gridSpan w:val="2"/>
            <w:vAlign w:val="center"/>
          </w:tcPr>
          <w:p w:rsidR="004D38EB" w:rsidRPr="00A14A11" w:rsidRDefault="004D38EB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Нет</w:t>
      </w:r>
    </w:p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</w:t>
      </w:r>
      <w:r w:rsidR="00D1647A" w:rsidRPr="00A14A11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для конкуренции,</w:t>
      </w:r>
      <w:r w:rsidRPr="00A14A11">
        <w:rPr>
          <w:rFonts w:ascii="Times New Roman" w:hAnsi="Times New Roman" w:cs="Times New Roman"/>
          <w:b/>
          <w:bCs/>
          <w:sz w:val="28"/>
          <w:szCs w:val="28"/>
        </w:rPr>
        <w:t xml:space="preserve"> а также</w:t>
      </w:r>
      <w:r w:rsidR="00D1647A" w:rsidRPr="00A14A1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14A1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p w:rsidR="00E137BE" w:rsidRPr="00A14A11" w:rsidRDefault="00E137BE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14A11" w:rsidTr="00012263">
        <w:tc>
          <w:tcPr>
            <w:tcW w:w="2863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D38EB" w:rsidRPr="00A14A11" w:rsidTr="00012263">
        <w:trPr>
          <w:cantSplit/>
        </w:trPr>
        <w:tc>
          <w:tcPr>
            <w:tcW w:w="2863" w:type="dxa"/>
          </w:tcPr>
          <w:p w:rsidR="004D38EB" w:rsidRPr="00A14A11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4D38EB" w:rsidRPr="00A14A11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4D38EB" w:rsidRPr="00A14A11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4D38EB" w:rsidRPr="00A14A11" w:rsidTr="00012263">
        <w:trPr>
          <w:cantSplit/>
        </w:trPr>
        <w:tc>
          <w:tcPr>
            <w:tcW w:w="2863" w:type="dxa"/>
          </w:tcPr>
          <w:p w:rsidR="004D38EB" w:rsidRPr="00A14A11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Риск 2</w:t>
            </w:r>
          </w:p>
          <w:p w:rsidR="004D38EB" w:rsidRPr="00A14A11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4A1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не относящимся к разведению крупного рогатого скота</w:t>
            </w:r>
          </w:p>
          <w:p w:rsidR="006C7F31" w:rsidRPr="00A14A11" w:rsidRDefault="006C7F31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При неукоснительном применении методов контроля эффективности избранного способа достижения целей вероятность наступления низкая.</w:t>
            </w:r>
          </w:p>
        </w:tc>
        <w:tc>
          <w:tcPr>
            <w:tcW w:w="2410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4D38EB" w:rsidRPr="00A14A11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proofErr w:type="gramStart"/>
      <w:r w:rsidRPr="00A14A11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  <w:r w:rsidRPr="00A14A11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</w:t>
      </w:r>
    </w:p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134CA6" w:rsidRPr="00A14A11" w:rsidTr="004D38EB">
        <w:tc>
          <w:tcPr>
            <w:tcW w:w="3147" w:type="dxa"/>
          </w:tcPr>
          <w:p w:rsidR="00134CA6" w:rsidRPr="00A14A11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D38EB" w:rsidRPr="00A14A11" w:rsidTr="004D38EB">
        <w:tc>
          <w:tcPr>
            <w:tcW w:w="3147" w:type="dxa"/>
          </w:tcPr>
          <w:p w:rsidR="004D38EB" w:rsidRPr="00A14A11" w:rsidRDefault="004D38EB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D38EB" w:rsidRPr="00A14A11" w:rsidRDefault="004D38EB" w:rsidP="00195C1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Февраль-март 202</w:t>
            </w:r>
            <w:r w:rsidR="00195C17" w:rsidRPr="00A14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14A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14A11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126"/>
        <w:gridCol w:w="1810"/>
        <w:gridCol w:w="1876"/>
      </w:tblGrid>
      <w:tr w:rsidR="00134CA6" w:rsidRPr="00A14A11" w:rsidTr="00102FD9">
        <w:tc>
          <w:tcPr>
            <w:tcW w:w="4281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126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14A11" w:rsidRDefault="00134CA6" w:rsidP="00D05D81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34CA6" w:rsidRPr="00A14A11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14A11" w:rsidRDefault="00134CA6" w:rsidP="00702414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702414">
              <w:rPr>
                <w:rFonts w:ascii="Times New Roman" w:hAnsi="Times New Roman" w:cs="Times New Roman"/>
                <w:sz w:val="28"/>
                <w:szCs w:val="28"/>
              </w:rPr>
              <w:t>. Срок оценки достижения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индикативных </w:t>
            </w:r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</w:t>
            </w:r>
          </w:p>
        </w:tc>
      </w:tr>
      <w:tr w:rsidR="00134CA6" w:rsidRPr="00A14A11" w:rsidTr="00102FD9">
        <w:tc>
          <w:tcPr>
            <w:tcW w:w="4281" w:type="dxa"/>
            <w:vMerge w:val="restart"/>
            <w:vAlign w:val="center"/>
          </w:tcPr>
          <w:p w:rsidR="00134CA6" w:rsidRPr="00A14A11" w:rsidRDefault="00195C17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положения 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hyperlink w:anchor="P114" w:history="1">
              <w:r w:rsidRPr="00A14A11">
                <w:rPr>
                  <w:rFonts w:ascii="Times New Roman" w:hAnsi="Times New Roman" w:cs="Times New Roman"/>
                  <w:sz w:val="28"/>
                  <w:szCs w:val="28"/>
                </w:rPr>
                <w:t>порядка</w:t>
              </w:r>
            </w:hyperlink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или индивидуальным предпринимателям грантов «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»,  изменения порядка предоставления государственной поддержки на возмещение части затрат, понесенных сельскохозяйственными потребительскими кооперативами и порядка предоставления государственной поддержки на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, в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1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на 10% ежегодно</w:t>
            </w:r>
          </w:p>
        </w:tc>
        <w:tc>
          <w:tcPr>
            <w:tcW w:w="2126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</w:t>
            </w:r>
          </w:p>
          <w:p w:rsidR="00134CA6" w:rsidRPr="00A14A11" w:rsidRDefault="00134CA6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D38EB" w:rsidRPr="00A14A11" w:rsidRDefault="004D38EB" w:rsidP="00D05D81">
            <w:pPr>
              <w:keepNext/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4D38EB" w:rsidRPr="00A14A11" w:rsidRDefault="004D38EB" w:rsidP="00D05D81">
            <w:pPr>
              <w:keepNext/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Дата и номер постановления Правительства  Белгородской области</w:t>
            </w:r>
          </w:p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14A11" w:rsidTr="00102FD9">
        <w:tc>
          <w:tcPr>
            <w:tcW w:w="4281" w:type="dxa"/>
            <w:vMerge/>
          </w:tcPr>
          <w:p w:rsidR="00134CA6" w:rsidRPr="00A14A11" w:rsidRDefault="00134CA6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14A11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Количество предоставляемых грантов «</w:t>
            </w:r>
            <w:proofErr w:type="spellStart"/>
            <w:r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Агростартап</w:t>
            </w:r>
            <w:proofErr w:type="spellEnd"/>
            <w:r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» </w:t>
            </w:r>
            <w:r w:rsidR="00195C17"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и предоставленного кооперативам возмещения понесённых затрат </w:t>
            </w:r>
            <w:r w:rsidRPr="00A14A1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может быть увеличено на 10% по сравнению с прошлым годом</w:t>
            </w:r>
          </w:p>
        </w:tc>
        <w:tc>
          <w:tcPr>
            <w:tcW w:w="1810" w:type="dxa"/>
          </w:tcPr>
          <w:p w:rsidR="00134CA6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6" w:type="dxa"/>
          </w:tcPr>
          <w:p w:rsidR="004D38EB" w:rsidRPr="00A14A11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11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134CA6" w:rsidRPr="00A14A11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4D38EB" w:rsidRPr="00A14A11" w:rsidRDefault="004D38EB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</w:t>
      </w:r>
      <w:r w:rsidR="00195C17" w:rsidRPr="00A14A11">
        <w:rPr>
          <w:rFonts w:ascii="Times New Roman" w:hAnsi="Times New Roman" w:cs="Times New Roman"/>
          <w:sz w:val="28"/>
          <w:szCs w:val="28"/>
        </w:rPr>
        <w:t>г</w:t>
      </w:r>
      <w:r w:rsidRPr="00A14A11">
        <w:rPr>
          <w:rFonts w:ascii="Times New Roman" w:hAnsi="Times New Roman" w:cs="Times New Roman"/>
          <w:sz w:val="28"/>
          <w:szCs w:val="28"/>
        </w:rPr>
        <w:t>рантов</w:t>
      </w:r>
      <w:r w:rsidR="00195C17" w:rsidRPr="00A14A11">
        <w:rPr>
          <w:rFonts w:ascii="Times New Roman" w:hAnsi="Times New Roman" w:cs="Times New Roman"/>
          <w:sz w:val="28"/>
          <w:szCs w:val="28"/>
        </w:rPr>
        <w:t xml:space="preserve"> и субсидий на возмещение понесённых затрат кооперативам</w:t>
      </w:r>
      <w:r w:rsidRPr="00A14A11">
        <w:rPr>
          <w:rFonts w:ascii="Times New Roman" w:hAnsi="Times New Roman" w:cs="Times New Roman"/>
          <w:sz w:val="28"/>
          <w:szCs w:val="28"/>
        </w:rPr>
        <w:t xml:space="preserve">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«</w:t>
      </w:r>
      <w:r w:rsidRPr="00A14A11">
        <w:rPr>
          <w:rFonts w:ascii="Times New Roman" w:eastAsia="Calibri" w:hAnsi="Times New Roman" w:cs="Times New Roman"/>
          <w:spacing w:val="-4"/>
          <w:sz w:val="28"/>
          <w:szCs w:val="28"/>
        </w:rPr>
        <w:t>О внесении изменений в постановление Правительства Белгородской области от 13 мая 2019 года № 192-пп</w:t>
      </w:r>
      <w:r w:rsidRPr="00A14A11">
        <w:rPr>
          <w:rFonts w:ascii="Times New Roman" w:hAnsi="Times New Roman" w:cs="Times New Roman"/>
          <w:sz w:val="28"/>
          <w:szCs w:val="28"/>
        </w:rPr>
        <w:t>»</w:t>
      </w:r>
      <w:r w:rsidRPr="00A14A1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проводит </w:t>
      </w:r>
      <w:r w:rsidRPr="00A14A11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4D38EB" w:rsidRPr="00A14A11" w:rsidRDefault="004D38EB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8EB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4D38EB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 </w:t>
      </w:r>
      <w:r w:rsidR="004D38EB" w:rsidRPr="00A14A11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E75F69" w:rsidRPr="00A14A11" w:rsidRDefault="00E75F69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lastRenderedPageBreak/>
        <w:t>15.7. Описание источников информации для расчета показателей (индикаторов):</w:t>
      </w:r>
    </w:p>
    <w:p w:rsidR="004D38EB" w:rsidRPr="00A14A11" w:rsidRDefault="004D38EB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Pr="00A14A11" w:rsidRDefault="00E75F69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11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4D38EB" w:rsidRPr="00A14A11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4D38EB" w:rsidRPr="00A14A11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A14A11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14A11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14A11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A14A1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14A11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275627" w:rsidRPr="00A14A11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A1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Pr="00A14A1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457B1" w:rsidRPr="00A14A11" w:rsidSect="00823D6E">
      <w:headerReference w:type="even" r:id="rId14"/>
      <w:headerReference w:type="first" r:id="rId15"/>
      <w:pgSz w:w="11906" w:h="16838"/>
      <w:pgMar w:top="568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86" w:rsidRDefault="00505686">
      <w:pPr>
        <w:spacing w:after="0" w:line="240" w:lineRule="auto"/>
      </w:pPr>
      <w:r>
        <w:separator/>
      </w:r>
    </w:p>
  </w:endnote>
  <w:endnote w:type="continuationSeparator" w:id="0">
    <w:p w:rsidR="00505686" w:rsidRDefault="0050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86" w:rsidRDefault="00505686">
      <w:pPr>
        <w:spacing w:after="0" w:line="240" w:lineRule="auto"/>
      </w:pPr>
      <w:r>
        <w:separator/>
      </w:r>
    </w:p>
  </w:footnote>
  <w:footnote w:type="continuationSeparator" w:id="0">
    <w:p w:rsidR="00505686" w:rsidRDefault="0050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6E" w:rsidRDefault="00DA2B6E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A2B6E" w:rsidRDefault="00DA2B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6E" w:rsidRDefault="00DA2B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7360316"/>
    <w:multiLevelType w:val="hybridMultilevel"/>
    <w:tmpl w:val="23DABD4C"/>
    <w:lvl w:ilvl="0" w:tplc="8318D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605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024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84D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AB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C4A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A73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2A7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23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9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30"/>
  </w:num>
  <w:num w:numId="26">
    <w:abstractNumId w:val="32"/>
  </w:num>
  <w:num w:numId="27">
    <w:abstractNumId w:val="25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4BA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D01B8"/>
    <w:rsid w:val="000E4C0A"/>
    <w:rsid w:val="000E61A3"/>
    <w:rsid w:val="000F1DC9"/>
    <w:rsid w:val="000F3F2A"/>
    <w:rsid w:val="000F447E"/>
    <w:rsid w:val="00102FD9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53B5C"/>
    <w:rsid w:val="001645A0"/>
    <w:rsid w:val="00167F1C"/>
    <w:rsid w:val="00170B71"/>
    <w:rsid w:val="00172E5B"/>
    <w:rsid w:val="00172EBE"/>
    <w:rsid w:val="00173C7D"/>
    <w:rsid w:val="00176CE6"/>
    <w:rsid w:val="00186534"/>
    <w:rsid w:val="00193A63"/>
    <w:rsid w:val="00195C17"/>
    <w:rsid w:val="00197C16"/>
    <w:rsid w:val="001A163E"/>
    <w:rsid w:val="001A487A"/>
    <w:rsid w:val="001C6AFC"/>
    <w:rsid w:val="001D3A15"/>
    <w:rsid w:val="001E03DF"/>
    <w:rsid w:val="001E55A4"/>
    <w:rsid w:val="001E713B"/>
    <w:rsid w:val="001F0FA1"/>
    <w:rsid w:val="001F1433"/>
    <w:rsid w:val="001F2781"/>
    <w:rsid w:val="001F7615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75627"/>
    <w:rsid w:val="00286863"/>
    <w:rsid w:val="00292606"/>
    <w:rsid w:val="002A3304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70656"/>
    <w:rsid w:val="00374003"/>
    <w:rsid w:val="00382973"/>
    <w:rsid w:val="003A6AC6"/>
    <w:rsid w:val="003B31A7"/>
    <w:rsid w:val="003D2098"/>
    <w:rsid w:val="003D4DBF"/>
    <w:rsid w:val="003D4F99"/>
    <w:rsid w:val="003D5599"/>
    <w:rsid w:val="003D623E"/>
    <w:rsid w:val="003E476C"/>
    <w:rsid w:val="004017CB"/>
    <w:rsid w:val="00402469"/>
    <w:rsid w:val="004161D2"/>
    <w:rsid w:val="00421205"/>
    <w:rsid w:val="004244E5"/>
    <w:rsid w:val="0043094E"/>
    <w:rsid w:val="00435CF2"/>
    <w:rsid w:val="004373EC"/>
    <w:rsid w:val="00442AF0"/>
    <w:rsid w:val="00452195"/>
    <w:rsid w:val="00456E45"/>
    <w:rsid w:val="00457EAA"/>
    <w:rsid w:val="0047105F"/>
    <w:rsid w:val="00474148"/>
    <w:rsid w:val="004742B5"/>
    <w:rsid w:val="0047715A"/>
    <w:rsid w:val="00485185"/>
    <w:rsid w:val="004871DB"/>
    <w:rsid w:val="00490148"/>
    <w:rsid w:val="0049706F"/>
    <w:rsid w:val="004A190D"/>
    <w:rsid w:val="004A69FC"/>
    <w:rsid w:val="004A70C2"/>
    <w:rsid w:val="004B0B98"/>
    <w:rsid w:val="004B6CEB"/>
    <w:rsid w:val="004C16F4"/>
    <w:rsid w:val="004C43EA"/>
    <w:rsid w:val="004D38EB"/>
    <w:rsid w:val="004E0479"/>
    <w:rsid w:val="004F2BAF"/>
    <w:rsid w:val="004F5D3D"/>
    <w:rsid w:val="004F77D7"/>
    <w:rsid w:val="004F7D63"/>
    <w:rsid w:val="004F7FB9"/>
    <w:rsid w:val="00500690"/>
    <w:rsid w:val="005038A5"/>
    <w:rsid w:val="00505686"/>
    <w:rsid w:val="005118AF"/>
    <w:rsid w:val="005131A5"/>
    <w:rsid w:val="00513801"/>
    <w:rsid w:val="00516227"/>
    <w:rsid w:val="00517594"/>
    <w:rsid w:val="00521A87"/>
    <w:rsid w:val="0054183C"/>
    <w:rsid w:val="00545F1B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D1FD2"/>
    <w:rsid w:val="005F6ABD"/>
    <w:rsid w:val="005F7F1E"/>
    <w:rsid w:val="00602F43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C7F31"/>
    <w:rsid w:val="006D2458"/>
    <w:rsid w:val="006D74BA"/>
    <w:rsid w:val="006E01E1"/>
    <w:rsid w:val="006E48B2"/>
    <w:rsid w:val="006E5A96"/>
    <w:rsid w:val="006F18AD"/>
    <w:rsid w:val="006F3A3C"/>
    <w:rsid w:val="006F65DF"/>
    <w:rsid w:val="00702414"/>
    <w:rsid w:val="00704615"/>
    <w:rsid w:val="00723131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2F2B"/>
    <w:rsid w:val="007A3FB1"/>
    <w:rsid w:val="007B2CDF"/>
    <w:rsid w:val="007C2595"/>
    <w:rsid w:val="007D0A5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3D6E"/>
    <w:rsid w:val="008276B8"/>
    <w:rsid w:val="008412E1"/>
    <w:rsid w:val="008457B1"/>
    <w:rsid w:val="00853236"/>
    <w:rsid w:val="00856751"/>
    <w:rsid w:val="00857FB3"/>
    <w:rsid w:val="00863961"/>
    <w:rsid w:val="008677AB"/>
    <w:rsid w:val="008733F5"/>
    <w:rsid w:val="0087741F"/>
    <w:rsid w:val="00882201"/>
    <w:rsid w:val="008877DF"/>
    <w:rsid w:val="00893911"/>
    <w:rsid w:val="0089475C"/>
    <w:rsid w:val="00895D73"/>
    <w:rsid w:val="008A0E00"/>
    <w:rsid w:val="008A3E9A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4242"/>
    <w:rsid w:val="00905938"/>
    <w:rsid w:val="00922914"/>
    <w:rsid w:val="009304F5"/>
    <w:rsid w:val="0093212C"/>
    <w:rsid w:val="009353BC"/>
    <w:rsid w:val="00936140"/>
    <w:rsid w:val="00936E90"/>
    <w:rsid w:val="00941C77"/>
    <w:rsid w:val="00945866"/>
    <w:rsid w:val="00962803"/>
    <w:rsid w:val="009801AD"/>
    <w:rsid w:val="00981D1D"/>
    <w:rsid w:val="00984F6B"/>
    <w:rsid w:val="009958C4"/>
    <w:rsid w:val="009A7D52"/>
    <w:rsid w:val="009B338D"/>
    <w:rsid w:val="009B7D23"/>
    <w:rsid w:val="009C1C83"/>
    <w:rsid w:val="009C48E9"/>
    <w:rsid w:val="009D052C"/>
    <w:rsid w:val="009D15B9"/>
    <w:rsid w:val="009E1100"/>
    <w:rsid w:val="009E3B07"/>
    <w:rsid w:val="009F1F80"/>
    <w:rsid w:val="00A0686E"/>
    <w:rsid w:val="00A113F5"/>
    <w:rsid w:val="00A14A11"/>
    <w:rsid w:val="00A206E6"/>
    <w:rsid w:val="00A208C1"/>
    <w:rsid w:val="00A23E37"/>
    <w:rsid w:val="00A25788"/>
    <w:rsid w:val="00A31330"/>
    <w:rsid w:val="00A3509F"/>
    <w:rsid w:val="00A377D8"/>
    <w:rsid w:val="00A405B8"/>
    <w:rsid w:val="00A41894"/>
    <w:rsid w:val="00A504A5"/>
    <w:rsid w:val="00A50753"/>
    <w:rsid w:val="00A5209B"/>
    <w:rsid w:val="00A52E12"/>
    <w:rsid w:val="00A5549E"/>
    <w:rsid w:val="00A635A3"/>
    <w:rsid w:val="00A64872"/>
    <w:rsid w:val="00A72A8A"/>
    <w:rsid w:val="00A74EE8"/>
    <w:rsid w:val="00A8090E"/>
    <w:rsid w:val="00A8134F"/>
    <w:rsid w:val="00A813DE"/>
    <w:rsid w:val="00A83D98"/>
    <w:rsid w:val="00A85B2F"/>
    <w:rsid w:val="00A9660D"/>
    <w:rsid w:val="00AA4250"/>
    <w:rsid w:val="00AB0F21"/>
    <w:rsid w:val="00AC3E22"/>
    <w:rsid w:val="00AC4C1D"/>
    <w:rsid w:val="00AC6E93"/>
    <w:rsid w:val="00AC743B"/>
    <w:rsid w:val="00AD7D93"/>
    <w:rsid w:val="00AF20C9"/>
    <w:rsid w:val="00AF216A"/>
    <w:rsid w:val="00AF2923"/>
    <w:rsid w:val="00AF4A06"/>
    <w:rsid w:val="00AF6F79"/>
    <w:rsid w:val="00B02D85"/>
    <w:rsid w:val="00B1349A"/>
    <w:rsid w:val="00B13509"/>
    <w:rsid w:val="00B331B9"/>
    <w:rsid w:val="00B421BE"/>
    <w:rsid w:val="00B50F2C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A2F"/>
    <w:rsid w:val="00BE6B2C"/>
    <w:rsid w:val="00BF11FA"/>
    <w:rsid w:val="00BF70F3"/>
    <w:rsid w:val="00C00960"/>
    <w:rsid w:val="00C0447A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87E9B"/>
    <w:rsid w:val="00C92E02"/>
    <w:rsid w:val="00CA1780"/>
    <w:rsid w:val="00CA4E6C"/>
    <w:rsid w:val="00CA616D"/>
    <w:rsid w:val="00CB3F67"/>
    <w:rsid w:val="00CB40EF"/>
    <w:rsid w:val="00CD6EFE"/>
    <w:rsid w:val="00CF059E"/>
    <w:rsid w:val="00CF3698"/>
    <w:rsid w:val="00CF7F9F"/>
    <w:rsid w:val="00D05D81"/>
    <w:rsid w:val="00D063BF"/>
    <w:rsid w:val="00D0770E"/>
    <w:rsid w:val="00D07B8F"/>
    <w:rsid w:val="00D1647A"/>
    <w:rsid w:val="00D24A6A"/>
    <w:rsid w:val="00D250A7"/>
    <w:rsid w:val="00D2784A"/>
    <w:rsid w:val="00D32C0A"/>
    <w:rsid w:val="00D348BB"/>
    <w:rsid w:val="00D363CC"/>
    <w:rsid w:val="00D36B28"/>
    <w:rsid w:val="00D57898"/>
    <w:rsid w:val="00D6369D"/>
    <w:rsid w:val="00D7087B"/>
    <w:rsid w:val="00D74A55"/>
    <w:rsid w:val="00D7503A"/>
    <w:rsid w:val="00D825D9"/>
    <w:rsid w:val="00D82E0D"/>
    <w:rsid w:val="00D84091"/>
    <w:rsid w:val="00D907CD"/>
    <w:rsid w:val="00D911FD"/>
    <w:rsid w:val="00DA1B22"/>
    <w:rsid w:val="00DA2B6E"/>
    <w:rsid w:val="00DA3A7A"/>
    <w:rsid w:val="00DB03FE"/>
    <w:rsid w:val="00DB7C1C"/>
    <w:rsid w:val="00DC0768"/>
    <w:rsid w:val="00DC176C"/>
    <w:rsid w:val="00DC21AE"/>
    <w:rsid w:val="00DC6D89"/>
    <w:rsid w:val="00DD1059"/>
    <w:rsid w:val="00DD30D2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47ED"/>
    <w:rsid w:val="00E12CC1"/>
    <w:rsid w:val="00E137BE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09AE"/>
    <w:rsid w:val="00FB3BCF"/>
    <w:rsid w:val="00FB75F8"/>
    <w:rsid w:val="00FC7948"/>
    <w:rsid w:val="00FD058F"/>
    <w:rsid w:val="00FD41FB"/>
    <w:rsid w:val="00FD6978"/>
    <w:rsid w:val="00FD7E17"/>
    <w:rsid w:val="00FE07CE"/>
    <w:rsid w:val="00FE520B"/>
    <w:rsid w:val="00FF0EFD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9E3B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9E3B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lap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lap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ap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2DA1-84B5-40BE-8F9F-3770A521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4187</Words>
  <Characters>23872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34</cp:revision>
  <cp:lastPrinted>2020-01-23T08:26:00Z</cp:lastPrinted>
  <dcterms:created xsi:type="dcterms:W3CDTF">2020-02-10T12:51:00Z</dcterms:created>
  <dcterms:modified xsi:type="dcterms:W3CDTF">2021-02-09T11:53:00Z</dcterms:modified>
</cp:coreProperties>
</file>