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CF" w:rsidRPr="004E012C" w:rsidRDefault="00D67CCF" w:rsidP="00D67CCF">
      <w:pPr>
        <w:pStyle w:val="Style5"/>
        <w:ind w:firstLine="0"/>
        <w:jc w:val="center"/>
        <w:rPr>
          <w:b/>
          <w:sz w:val="28"/>
          <w:szCs w:val="28"/>
        </w:rPr>
      </w:pPr>
      <w:r w:rsidRPr="004E012C">
        <w:rPr>
          <w:b/>
          <w:sz w:val="28"/>
          <w:szCs w:val="28"/>
        </w:rPr>
        <w:t xml:space="preserve">Пояснительная записка </w:t>
      </w:r>
    </w:p>
    <w:p w:rsidR="00DF06BC" w:rsidRDefault="00D67CCF" w:rsidP="004E012C">
      <w:pPr>
        <w:pStyle w:val="ConsPlusTitle"/>
        <w:jc w:val="center"/>
        <w:rPr>
          <w:sz w:val="28"/>
          <w:szCs w:val="28"/>
        </w:rPr>
      </w:pPr>
      <w:r w:rsidRPr="004E012C">
        <w:rPr>
          <w:sz w:val="28"/>
          <w:szCs w:val="28"/>
        </w:rPr>
        <w:t xml:space="preserve">к проекту </w:t>
      </w:r>
      <w:r w:rsidR="004E012C" w:rsidRPr="004E012C">
        <w:rPr>
          <w:sz w:val="28"/>
          <w:szCs w:val="28"/>
        </w:rPr>
        <w:t>постановления Правительства Белгородской области</w:t>
      </w:r>
      <w:r w:rsidR="004E012C" w:rsidRPr="004E012C">
        <w:rPr>
          <w:sz w:val="28"/>
          <w:szCs w:val="28"/>
        </w:rPr>
        <w:br/>
      </w:r>
    </w:p>
    <w:p w:rsidR="004E012C" w:rsidRPr="004E012C" w:rsidRDefault="00D67CCF" w:rsidP="004E012C">
      <w:pPr>
        <w:pStyle w:val="ConsPlusTitle"/>
        <w:jc w:val="center"/>
        <w:rPr>
          <w:sz w:val="28"/>
          <w:szCs w:val="28"/>
        </w:rPr>
      </w:pPr>
      <w:r w:rsidRPr="004E012C">
        <w:rPr>
          <w:sz w:val="28"/>
          <w:szCs w:val="28"/>
        </w:rPr>
        <w:t xml:space="preserve"> </w:t>
      </w:r>
      <w:r w:rsidR="00DC65F8" w:rsidRPr="004E012C">
        <w:rPr>
          <w:sz w:val="28"/>
          <w:szCs w:val="28"/>
        </w:rPr>
        <w:t xml:space="preserve">«Об утверждении </w:t>
      </w:r>
      <w:r w:rsidR="004E012C" w:rsidRPr="004E012C">
        <w:rPr>
          <w:sz w:val="28"/>
          <w:szCs w:val="28"/>
        </w:rPr>
        <w:t>Административн</w:t>
      </w:r>
      <w:r w:rsidR="004E012C">
        <w:rPr>
          <w:sz w:val="28"/>
          <w:szCs w:val="28"/>
        </w:rPr>
        <w:t>ого</w:t>
      </w:r>
      <w:r w:rsidR="004E012C" w:rsidRPr="004E012C">
        <w:rPr>
          <w:sz w:val="28"/>
          <w:szCs w:val="28"/>
        </w:rPr>
        <w:t xml:space="preserve"> регламент</w:t>
      </w:r>
      <w:r w:rsidR="004E012C">
        <w:rPr>
          <w:sz w:val="28"/>
          <w:szCs w:val="28"/>
        </w:rPr>
        <w:t>а</w:t>
      </w:r>
    </w:p>
    <w:p w:rsidR="00D67CCF" w:rsidRPr="004E012C" w:rsidRDefault="004E012C" w:rsidP="004E012C">
      <w:pPr>
        <w:pStyle w:val="ConsPlusTitle"/>
        <w:jc w:val="center"/>
        <w:rPr>
          <w:sz w:val="28"/>
          <w:szCs w:val="28"/>
        </w:rPr>
      </w:pPr>
      <w:r w:rsidRPr="004E012C">
        <w:rPr>
          <w:sz w:val="28"/>
          <w:szCs w:val="28"/>
        </w:rPr>
        <w:t xml:space="preserve">управления лесами Белгородской области предоставления государственной услуги </w:t>
      </w:r>
      <w:r w:rsidR="007A6CBB">
        <w:rPr>
          <w:sz w:val="28"/>
          <w:szCs w:val="28"/>
        </w:rPr>
        <w:t>«З</w:t>
      </w:r>
      <w:r w:rsidRPr="004E012C">
        <w:rPr>
          <w:rFonts w:eastAsiaTheme="minorHAnsi"/>
          <w:sz w:val="28"/>
          <w:szCs w:val="28"/>
          <w:lang w:eastAsia="en-US"/>
        </w:rPr>
        <w:t>аключени</w:t>
      </w:r>
      <w:r w:rsidR="007A6CBB">
        <w:rPr>
          <w:rFonts w:eastAsiaTheme="minorHAnsi"/>
          <w:sz w:val="28"/>
          <w:szCs w:val="28"/>
          <w:lang w:eastAsia="en-US"/>
        </w:rPr>
        <w:t>е</w:t>
      </w:r>
      <w:r w:rsidRPr="004E012C">
        <w:rPr>
          <w:rFonts w:eastAsiaTheme="minorHAnsi"/>
          <w:sz w:val="28"/>
          <w:szCs w:val="28"/>
          <w:lang w:eastAsia="en-US"/>
        </w:rPr>
        <w:t xml:space="preserve"> договора аренды лесного участка, </w:t>
      </w:r>
      <w:r w:rsidRPr="00B82357">
        <w:rPr>
          <w:rFonts w:eastAsiaTheme="minorHAnsi"/>
          <w:sz w:val="28"/>
          <w:szCs w:val="28"/>
          <w:lang w:eastAsia="en-US"/>
        </w:rPr>
        <w:t xml:space="preserve">находящегося в федеральной собственности, </w:t>
      </w:r>
      <w:r w:rsidRPr="0096160D">
        <w:rPr>
          <w:rFonts w:eastAsiaTheme="minorHAnsi"/>
          <w:sz w:val="28"/>
          <w:szCs w:val="28"/>
          <w:lang w:eastAsia="en-US"/>
        </w:rPr>
        <w:t>для заготовки древесины,</w:t>
      </w:r>
      <w:r w:rsidRPr="004E012C">
        <w:rPr>
          <w:rFonts w:eastAsiaTheme="minorHAnsi"/>
          <w:sz w:val="28"/>
          <w:szCs w:val="28"/>
          <w:lang w:eastAsia="en-US"/>
        </w:rPr>
        <w:t xml:space="preserve"> по результатам открытого конкурса на право заключения договора аренды лесного участка</w:t>
      </w:r>
      <w:r w:rsidR="00DC65F8" w:rsidRPr="004E012C">
        <w:rPr>
          <w:sz w:val="28"/>
          <w:szCs w:val="28"/>
        </w:rPr>
        <w:t>»</w:t>
      </w:r>
    </w:p>
    <w:p w:rsidR="00DC65F8" w:rsidRDefault="00DC65F8" w:rsidP="00D67CCF">
      <w:pPr>
        <w:pStyle w:val="Style5"/>
        <w:ind w:firstLine="0"/>
        <w:jc w:val="center"/>
        <w:rPr>
          <w:b/>
          <w:sz w:val="28"/>
          <w:szCs w:val="28"/>
        </w:rPr>
      </w:pPr>
    </w:p>
    <w:p w:rsidR="00DC65F8" w:rsidRDefault="00DC65F8" w:rsidP="00B82357">
      <w:pPr>
        <w:autoSpaceDE w:val="0"/>
        <w:autoSpaceDN w:val="0"/>
        <w:adjustRightInd w:val="0"/>
        <w:ind w:firstLine="709"/>
        <w:jc w:val="both"/>
      </w:pPr>
      <w:proofErr w:type="gramStart"/>
      <w:r w:rsidRPr="00DC65F8">
        <w:rPr>
          <w:szCs w:val="28"/>
        </w:rPr>
        <w:t xml:space="preserve">Проект </w:t>
      </w:r>
      <w:r w:rsidR="004E012C" w:rsidRPr="004E012C">
        <w:rPr>
          <w:szCs w:val="28"/>
        </w:rPr>
        <w:t>постановления Правительства Белгородской области</w:t>
      </w:r>
      <w:r w:rsidR="004E012C" w:rsidRPr="00DC65F8">
        <w:rPr>
          <w:szCs w:val="28"/>
        </w:rPr>
        <w:t xml:space="preserve"> </w:t>
      </w:r>
      <w:r w:rsidRPr="00DC65F8">
        <w:rPr>
          <w:szCs w:val="28"/>
        </w:rPr>
        <w:t xml:space="preserve">«Об утверждении </w:t>
      </w:r>
      <w:r w:rsidRPr="00DC65F8">
        <w:rPr>
          <w:color w:val="000000" w:themeColor="text1"/>
          <w:szCs w:val="28"/>
        </w:rPr>
        <w:t xml:space="preserve">Административного регламента </w:t>
      </w:r>
      <w:r w:rsidR="004E012C" w:rsidRPr="004E012C">
        <w:rPr>
          <w:szCs w:val="28"/>
        </w:rPr>
        <w:t>управления лесами Белгородской области предоставления</w:t>
      </w:r>
      <w:r w:rsidRPr="00DC65F8">
        <w:rPr>
          <w:color w:val="000000" w:themeColor="text1"/>
          <w:szCs w:val="28"/>
        </w:rPr>
        <w:t xml:space="preserve"> государственной услуги </w:t>
      </w:r>
      <w:r w:rsidR="007A6CBB">
        <w:rPr>
          <w:color w:val="000000" w:themeColor="text1"/>
          <w:szCs w:val="28"/>
        </w:rPr>
        <w:t>«З</w:t>
      </w:r>
      <w:r w:rsidRPr="00DC65F8">
        <w:rPr>
          <w:rFonts w:eastAsiaTheme="minorHAnsi"/>
          <w:color w:val="000000" w:themeColor="text1"/>
          <w:szCs w:val="28"/>
        </w:rPr>
        <w:t>аключени</w:t>
      </w:r>
      <w:r w:rsidR="007A6CBB">
        <w:rPr>
          <w:rFonts w:eastAsiaTheme="minorHAnsi"/>
          <w:color w:val="000000" w:themeColor="text1"/>
          <w:szCs w:val="28"/>
        </w:rPr>
        <w:t>е</w:t>
      </w:r>
      <w:r w:rsidRPr="00DC65F8">
        <w:rPr>
          <w:rFonts w:eastAsiaTheme="minorHAnsi"/>
          <w:color w:val="000000" w:themeColor="text1"/>
          <w:szCs w:val="28"/>
        </w:rPr>
        <w:t xml:space="preserve"> договора аренды лесного участка, </w:t>
      </w:r>
      <w:r w:rsidRPr="00B82357">
        <w:rPr>
          <w:rFonts w:eastAsiaTheme="minorHAnsi"/>
          <w:color w:val="000000" w:themeColor="text1"/>
          <w:szCs w:val="28"/>
        </w:rPr>
        <w:t>находящегося в федеральной собственности,</w:t>
      </w:r>
      <w:r w:rsidRPr="00DC65F8">
        <w:rPr>
          <w:rFonts w:eastAsiaTheme="minorHAnsi"/>
          <w:color w:val="000000" w:themeColor="text1"/>
          <w:szCs w:val="28"/>
        </w:rPr>
        <w:t xml:space="preserve"> для заготовки древесины, по результатам открытого конкурса на право заключения договора аренды лесного участка</w:t>
      </w:r>
      <w:r w:rsidRPr="00DC65F8">
        <w:rPr>
          <w:szCs w:val="28"/>
        </w:rPr>
        <w:t>»</w:t>
      </w:r>
      <w:r>
        <w:rPr>
          <w:szCs w:val="28"/>
        </w:rPr>
        <w:t xml:space="preserve"> разработан во исполнение подпункта 4 пункта 12 статьи 83 Лесного кодекса Российской Федерации (далее – ЛК РФ), в соответствии с которой в</w:t>
      </w:r>
      <w:r>
        <w:t>ысшее</w:t>
      </w:r>
      <w:proofErr w:type="gramEnd"/>
      <w:r>
        <w:t xml:space="preserve"> должностное лиц</w:t>
      </w:r>
      <w:r w:rsidR="00591A3A">
        <w:t>о субъекта Российской Федерации</w:t>
      </w:r>
      <w:r>
        <w:t xml:space="preserve"> вправе до утверждения у</w:t>
      </w:r>
      <w:r>
        <w:rPr>
          <w:rFonts w:eastAsiaTheme="minorHAnsi"/>
          <w:szCs w:val="28"/>
        </w:rPr>
        <w:t>полномоченным федеральным органом исполнительной власти в области лесных отношений</w:t>
      </w:r>
      <w:r>
        <w:t xml:space="preserve"> административных регламентов предоставления государственных услуг и исполнения государственных функций в сфере переданных субъектам Российской Федерации полномочий в области лесных отношений, утверждать регламенты предоставления государственных услуг и исполнения государственных функций.</w:t>
      </w:r>
    </w:p>
    <w:p w:rsidR="00B00F32" w:rsidRPr="00B82357" w:rsidRDefault="002222AC" w:rsidP="00B8235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B82357">
        <w:rPr>
          <w:szCs w:val="28"/>
        </w:rPr>
        <w:t>В соответствии со статьей 73.1. Лесного Кодекса Российской Федерации</w:t>
      </w:r>
      <w:r w:rsidR="00B00F32" w:rsidRPr="00B82357">
        <w:rPr>
          <w:szCs w:val="28"/>
        </w:rPr>
        <w:t xml:space="preserve"> </w:t>
      </w:r>
      <w:r w:rsidRPr="00B82357">
        <w:rPr>
          <w:szCs w:val="28"/>
        </w:rPr>
        <w:t>д</w:t>
      </w:r>
      <w:r w:rsidRPr="00B82357">
        <w:rPr>
          <w:rFonts w:eastAsiaTheme="minorHAnsi"/>
          <w:szCs w:val="28"/>
        </w:rPr>
        <w:t>оговор аренды лесного участка, находящегося в государственной или муниципальной собственности, заключается по результатам торгов на право заключения</w:t>
      </w:r>
      <w:r w:rsidR="00B82357">
        <w:rPr>
          <w:rFonts w:eastAsiaTheme="minorHAnsi"/>
          <w:szCs w:val="28"/>
        </w:rPr>
        <w:t xml:space="preserve"> такого</w:t>
      </w:r>
      <w:r w:rsidRPr="00B82357">
        <w:rPr>
          <w:rFonts w:eastAsiaTheme="minorHAnsi"/>
          <w:szCs w:val="28"/>
        </w:rPr>
        <w:t xml:space="preserve"> договора. Торги проводятся в форме открытого аукциона или открытого конкурса</w:t>
      </w:r>
      <w:r w:rsidR="00B00F32" w:rsidRPr="00B82357">
        <w:rPr>
          <w:szCs w:val="28"/>
        </w:rPr>
        <w:t xml:space="preserve">. </w:t>
      </w:r>
    </w:p>
    <w:p w:rsidR="00F479FE" w:rsidRPr="00B82357" w:rsidRDefault="00266874" w:rsidP="00B8235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B82357">
        <w:rPr>
          <w:szCs w:val="28"/>
        </w:rPr>
        <w:t>Согласно</w:t>
      </w:r>
      <w:r w:rsidR="00F479FE" w:rsidRPr="00B82357">
        <w:rPr>
          <w:szCs w:val="28"/>
        </w:rPr>
        <w:t xml:space="preserve"> пункт</w:t>
      </w:r>
      <w:r w:rsidR="00020CD0">
        <w:rPr>
          <w:szCs w:val="28"/>
        </w:rPr>
        <w:t>у</w:t>
      </w:r>
      <w:r w:rsidR="00F479FE" w:rsidRPr="00B82357">
        <w:rPr>
          <w:szCs w:val="28"/>
        </w:rPr>
        <w:t xml:space="preserve"> 3.</w:t>
      </w:r>
      <w:r w:rsidR="00DF06BC" w:rsidRPr="00B82357">
        <w:rPr>
          <w:szCs w:val="28"/>
        </w:rPr>
        <w:t>2.8.</w:t>
      </w:r>
      <w:r w:rsidRPr="00B82357">
        <w:rPr>
          <w:szCs w:val="28"/>
        </w:rPr>
        <w:t xml:space="preserve"> раздела </w:t>
      </w:r>
      <w:r w:rsidRPr="00B82357">
        <w:rPr>
          <w:szCs w:val="28"/>
          <w:lang w:val="en-US"/>
        </w:rPr>
        <w:t>III</w:t>
      </w:r>
      <w:r w:rsidR="00F479FE" w:rsidRPr="00B82357">
        <w:rPr>
          <w:szCs w:val="28"/>
        </w:rPr>
        <w:t xml:space="preserve"> Положения о</w:t>
      </w:r>
      <w:r w:rsidR="00DF06BC" w:rsidRPr="00B82357">
        <w:rPr>
          <w:szCs w:val="28"/>
        </w:rPr>
        <w:t>б</w:t>
      </w:r>
      <w:r w:rsidR="00F479FE" w:rsidRPr="00B82357">
        <w:rPr>
          <w:szCs w:val="28"/>
        </w:rPr>
        <w:t xml:space="preserve"> </w:t>
      </w:r>
      <w:r w:rsidR="00DF06BC" w:rsidRPr="00B82357">
        <w:rPr>
          <w:szCs w:val="28"/>
        </w:rPr>
        <w:t>управлении лесами Белгородской области</w:t>
      </w:r>
      <w:r w:rsidR="00F479FE" w:rsidRPr="00B82357">
        <w:rPr>
          <w:szCs w:val="28"/>
        </w:rPr>
        <w:t xml:space="preserve">, утвержденного постановлением Правительства </w:t>
      </w:r>
      <w:r w:rsidR="00C61B1B" w:rsidRPr="00B82357">
        <w:rPr>
          <w:szCs w:val="28"/>
        </w:rPr>
        <w:t>Белгородской области</w:t>
      </w:r>
      <w:r w:rsidR="00F479FE" w:rsidRPr="00B82357">
        <w:rPr>
          <w:szCs w:val="28"/>
        </w:rPr>
        <w:t xml:space="preserve"> от 2</w:t>
      </w:r>
      <w:r w:rsidR="00C61B1B" w:rsidRPr="00B82357">
        <w:rPr>
          <w:szCs w:val="28"/>
        </w:rPr>
        <w:t>9</w:t>
      </w:r>
      <w:r w:rsidR="00F479FE" w:rsidRPr="00B82357">
        <w:rPr>
          <w:szCs w:val="28"/>
        </w:rPr>
        <w:t>.0</w:t>
      </w:r>
      <w:r w:rsidR="00C61B1B" w:rsidRPr="00B82357">
        <w:rPr>
          <w:szCs w:val="28"/>
        </w:rPr>
        <w:t>4</w:t>
      </w:r>
      <w:r w:rsidR="00F479FE" w:rsidRPr="00B82357">
        <w:rPr>
          <w:szCs w:val="28"/>
        </w:rPr>
        <w:t>.201</w:t>
      </w:r>
      <w:r w:rsidR="00C61B1B" w:rsidRPr="00B82357">
        <w:rPr>
          <w:szCs w:val="28"/>
        </w:rPr>
        <w:t>9</w:t>
      </w:r>
      <w:r w:rsidR="00F479FE" w:rsidRPr="00B82357">
        <w:rPr>
          <w:szCs w:val="28"/>
        </w:rPr>
        <w:t xml:space="preserve"> № </w:t>
      </w:r>
      <w:r w:rsidR="00C61B1B" w:rsidRPr="00B82357">
        <w:rPr>
          <w:szCs w:val="28"/>
        </w:rPr>
        <w:t>180</w:t>
      </w:r>
      <w:r w:rsidR="00F479FE" w:rsidRPr="00B82357">
        <w:rPr>
          <w:szCs w:val="28"/>
        </w:rPr>
        <w:t>-п</w:t>
      </w:r>
      <w:r w:rsidR="00C61B1B" w:rsidRPr="00B82357">
        <w:rPr>
          <w:szCs w:val="28"/>
        </w:rPr>
        <w:t>п</w:t>
      </w:r>
      <w:r w:rsidR="002456D5" w:rsidRPr="00B82357">
        <w:rPr>
          <w:szCs w:val="28"/>
        </w:rPr>
        <w:t>,</w:t>
      </w:r>
      <w:r w:rsidR="00F479FE" w:rsidRPr="00B82357">
        <w:rPr>
          <w:szCs w:val="28"/>
        </w:rPr>
        <w:t xml:space="preserve"> к</w:t>
      </w:r>
      <w:r w:rsidR="00DF06BC" w:rsidRPr="00B82357">
        <w:rPr>
          <w:szCs w:val="28"/>
        </w:rPr>
        <w:t xml:space="preserve"> полномочиям Управления относится п</w:t>
      </w:r>
      <w:r w:rsidR="00DF06BC" w:rsidRPr="00B82357">
        <w:rPr>
          <w:rFonts w:eastAsiaTheme="minorHAnsi"/>
          <w:szCs w:val="28"/>
        </w:rPr>
        <w:t xml:space="preserve">одготовка, организация и проведение торгов на право заключения договоров аренды лесных участков, </w:t>
      </w:r>
      <w:bookmarkStart w:id="0" w:name="_GoBack"/>
      <w:bookmarkEnd w:id="0"/>
      <w:r w:rsidR="00DF06BC" w:rsidRPr="00B82357">
        <w:rPr>
          <w:rFonts w:eastAsiaTheme="minorHAnsi"/>
          <w:szCs w:val="28"/>
        </w:rPr>
        <w:t xml:space="preserve">находящихся </w:t>
      </w:r>
      <w:r w:rsidR="00B82357">
        <w:rPr>
          <w:rFonts w:eastAsiaTheme="minorHAnsi"/>
          <w:szCs w:val="28"/>
        </w:rPr>
        <w:t>в государственной собственности</w:t>
      </w:r>
      <w:r w:rsidR="00DF06BC" w:rsidRPr="00B82357">
        <w:rPr>
          <w:rFonts w:eastAsiaTheme="minorHAnsi"/>
          <w:szCs w:val="28"/>
        </w:rPr>
        <w:t>.</w:t>
      </w:r>
    </w:p>
    <w:p w:rsidR="00AB1D11" w:rsidRPr="00B82357" w:rsidRDefault="00AB1D11" w:rsidP="00B82357">
      <w:pPr>
        <w:pStyle w:val="Style5"/>
        <w:ind w:firstLine="709"/>
        <w:rPr>
          <w:sz w:val="28"/>
        </w:rPr>
      </w:pPr>
      <w:r w:rsidRPr="00B82357">
        <w:rPr>
          <w:sz w:val="28"/>
        </w:rPr>
        <w:t>Как следуе</w:t>
      </w:r>
      <w:r w:rsidR="00591A3A" w:rsidRPr="00B82357">
        <w:rPr>
          <w:sz w:val="28"/>
        </w:rPr>
        <w:t>т</w:t>
      </w:r>
      <w:r w:rsidRPr="00B82357">
        <w:rPr>
          <w:sz w:val="28"/>
        </w:rPr>
        <w:t xml:space="preserve"> из пункта 1 статьи 12, пункта 1 статьи 13 Федерального закона от 27.07.2010 № 210-ФЗ «Об организации предоставления государственных и муниципальных услуг», предоставление государственных услуг осуществляется в соответствии с административными регламентами; разработку проекта административного регламента осуществляет орган, предоставляющий государственную услугу.</w:t>
      </w:r>
    </w:p>
    <w:p w:rsidR="00323858" w:rsidRDefault="00323858" w:rsidP="00323858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вышеизложенного, считаем необходимым принятие рассматриваемого </w:t>
      </w:r>
      <w:r w:rsidR="003E7B95" w:rsidRPr="004E012C">
        <w:rPr>
          <w:szCs w:val="28"/>
        </w:rPr>
        <w:t>постановления Правительства Белгородской области</w:t>
      </w:r>
      <w:r>
        <w:rPr>
          <w:szCs w:val="28"/>
        </w:rPr>
        <w:t>.</w:t>
      </w:r>
    </w:p>
    <w:p w:rsidR="00323858" w:rsidRPr="00A80922" w:rsidRDefault="00323858" w:rsidP="0032385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  <w:szCs w:val="28"/>
        </w:rPr>
      </w:pPr>
      <w:r>
        <w:rPr>
          <w:szCs w:val="28"/>
        </w:rPr>
        <w:lastRenderedPageBreak/>
        <w:t xml:space="preserve">Для </w:t>
      </w:r>
      <w:r w:rsidRPr="00A80922">
        <w:rPr>
          <w:color w:val="000000"/>
          <w:spacing w:val="-1"/>
          <w:szCs w:val="28"/>
        </w:rPr>
        <w:t xml:space="preserve">проведения независимой антикоррупционной экспертизы </w:t>
      </w:r>
      <w:r w:rsidRPr="00A80922">
        <w:rPr>
          <w:color w:val="000000"/>
          <w:spacing w:val="-1"/>
          <w:szCs w:val="28"/>
        </w:rPr>
        <w:br/>
        <w:t xml:space="preserve">и независимой экспертизы проект размещен в сети Интернет на </w:t>
      </w:r>
      <w:r w:rsidR="003E7B95">
        <w:rPr>
          <w:szCs w:val="28"/>
          <w:shd w:val="clear" w:color="auto" w:fill="FFFFFF"/>
        </w:rPr>
        <w:t>о</w:t>
      </w:r>
      <w:r w:rsidR="003E7B95" w:rsidRPr="003E7B95">
        <w:rPr>
          <w:szCs w:val="28"/>
          <w:shd w:val="clear" w:color="auto" w:fill="FFFFFF"/>
        </w:rPr>
        <w:t>фициальн</w:t>
      </w:r>
      <w:r w:rsidR="003E7B95">
        <w:rPr>
          <w:szCs w:val="28"/>
          <w:shd w:val="clear" w:color="auto" w:fill="FFFFFF"/>
        </w:rPr>
        <w:t>ом</w:t>
      </w:r>
      <w:r w:rsidR="003E7B95" w:rsidRPr="003E7B95">
        <w:rPr>
          <w:szCs w:val="28"/>
          <w:shd w:val="clear" w:color="auto" w:fill="FFFFFF"/>
        </w:rPr>
        <w:t> </w:t>
      </w:r>
      <w:r w:rsidR="003E7B95" w:rsidRPr="003E7B95">
        <w:rPr>
          <w:bCs/>
          <w:szCs w:val="28"/>
          <w:shd w:val="clear" w:color="auto" w:fill="FFFFFF"/>
        </w:rPr>
        <w:t>сайте</w:t>
      </w:r>
      <w:r w:rsidR="003E7B95" w:rsidRPr="003E7B95">
        <w:rPr>
          <w:szCs w:val="28"/>
          <w:shd w:val="clear" w:color="auto" w:fill="FFFFFF"/>
        </w:rPr>
        <w:t> Губернатора и Правительства Белгородской области</w:t>
      </w:r>
      <w:r w:rsidR="003E7B95">
        <w:rPr>
          <w:szCs w:val="28"/>
          <w:shd w:val="clear" w:color="auto" w:fill="FFFFFF"/>
        </w:rPr>
        <w:t xml:space="preserve"> </w:t>
      </w:r>
      <w:r w:rsidR="003E7B95">
        <w:rPr>
          <w:color w:val="000000"/>
          <w:spacing w:val="-1"/>
          <w:szCs w:val="28"/>
        </w:rPr>
        <w:t>«</w:t>
      </w:r>
      <w:proofErr w:type="spellStart"/>
      <w:r w:rsidR="003E7B95">
        <w:rPr>
          <w:color w:val="000000"/>
          <w:spacing w:val="-1"/>
          <w:szCs w:val="28"/>
        </w:rPr>
        <w:t>Белрегион</w:t>
      </w:r>
      <w:proofErr w:type="spellEnd"/>
      <w:r w:rsidRPr="00A80922">
        <w:rPr>
          <w:color w:val="000000"/>
          <w:spacing w:val="-1"/>
          <w:szCs w:val="28"/>
        </w:rPr>
        <w:t>».</w:t>
      </w:r>
    </w:p>
    <w:p w:rsidR="00323858" w:rsidRPr="00A80922" w:rsidRDefault="00323858" w:rsidP="00323858">
      <w:pPr>
        <w:pStyle w:val="ConsPlusTitle"/>
        <w:ind w:right="73" w:firstLine="709"/>
        <w:jc w:val="both"/>
        <w:rPr>
          <w:b w:val="0"/>
          <w:color w:val="000000"/>
          <w:spacing w:val="-1"/>
          <w:sz w:val="28"/>
          <w:szCs w:val="28"/>
        </w:rPr>
      </w:pPr>
      <w:r w:rsidRPr="00A80922">
        <w:rPr>
          <w:b w:val="0"/>
          <w:color w:val="000000"/>
          <w:spacing w:val="-1"/>
          <w:sz w:val="28"/>
          <w:szCs w:val="28"/>
        </w:rPr>
        <w:t xml:space="preserve">С момента размещения проекта и до настоящего времени заключений независимой экспертизы и предложений заинтересованных организаций </w:t>
      </w:r>
      <w:r w:rsidRPr="00A80922">
        <w:rPr>
          <w:b w:val="0"/>
          <w:color w:val="000000"/>
          <w:spacing w:val="-1"/>
          <w:sz w:val="28"/>
          <w:szCs w:val="28"/>
        </w:rPr>
        <w:br/>
        <w:t>и граждан на проект не поступало.</w:t>
      </w:r>
    </w:p>
    <w:p w:rsidR="00323858" w:rsidRDefault="00323858" w:rsidP="00323858">
      <w:pPr>
        <w:ind w:firstLine="709"/>
        <w:jc w:val="both"/>
        <w:rPr>
          <w:szCs w:val="28"/>
        </w:rPr>
      </w:pPr>
    </w:p>
    <w:p w:rsidR="00323858" w:rsidRDefault="00323858" w:rsidP="00323858">
      <w:pPr>
        <w:jc w:val="both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7B95" w:rsidTr="003E7B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7B95" w:rsidRPr="003E7B95" w:rsidRDefault="003E7B95" w:rsidP="00425291">
            <w:pPr>
              <w:pStyle w:val="Style5"/>
              <w:ind w:firstLine="0"/>
              <w:jc w:val="center"/>
              <w:rPr>
                <w:b/>
                <w:sz w:val="28"/>
                <w:szCs w:val="28"/>
              </w:rPr>
            </w:pPr>
            <w:r w:rsidRPr="003E7B95">
              <w:rPr>
                <w:b/>
                <w:sz w:val="28"/>
                <w:szCs w:val="28"/>
              </w:rPr>
              <w:t xml:space="preserve">Начальник управления лесами </w:t>
            </w:r>
            <w:r w:rsidR="00425291">
              <w:rPr>
                <w:b/>
                <w:sz w:val="28"/>
                <w:szCs w:val="28"/>
              </w:rPr>
              <w:t xml:space="preserve">    </w:t>
            </w:r>
            <w:r w:rsidRPr="003E7B95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E7B95" w:rsidRDefault="003E7B95" w:rsidP="00AB1D11">
            <w:pPr>
              <w:pStyle w:val="Style5"/>
              <w:ind w:firstLine="0"/>
            </w:pPr>
          </w:p>
          <w:p w:rsidR="003E7B95" w:rsidRPr="003E7B95" w:rsidRDefault="003E7B95" w:rsidP="00AB1D11">
            <w:pPr>
              <w:pStyle w:val="Style5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3E7B95">
              <w:rPr>
                <w:b/>
                <w:sz w:val="28"/>
                <w:szCs w:val="28"/>
              </w:rPr>
              <w:t>Н.Н. Усольцева</w:t>
            </w:r>
          </w:p>
        </w:tc>
      </w:tr>
    </w:tbl>
    <w:p w:rsidR="00AB1D11" w:rsidRDefault="00AB1D11" w:rsidP="00AB1D11">
      <w:pPr>
        <w:pStyle w:val="Style5"/>
        <w:ind w:firstLine="708"/>
      </w:pPr>
    </w:p>
    <w:p w:rsidR="00DC65F8" w:rsidRDefault="00DC65F8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Default="00ED64A0" w:rsidP="00DC65F8">
      <w:pPr>
        <w:pStyle w:val="Style5"/>
        <w:ind w:firstLine="851"/>
        <w:rPr>
          <w:sz w:val="28"/>
          <w:szCs w:val="28"/>
        </w:rPr>
      </w:pPr>
    </w:p>
    <w:p w:rsidR="00ED64A0" w:rsidRPr="00DC65F8" w:rsidRDefault="00ED64A0" w:rsidP="00DC65F8">
      <w:pPr>
        <w:pStyle w:val="Style5"/>
        <w:ind w:firstLine="851"/>
        <w:rPr>
          <w:sz w:val="28"/>
          <w:szCs w:val="28"/>
        </w:rPr>
      </w:pPr>
    </w:p>
    <w:p w:rsidR="00DC65F8" w:rsidRPr="00DC65F8" w:rsidRDefault="00DC65F8" w:rsidP="00DC65F8">
      <w:pPr>
        <w:pStyle w:val="Style5"/>
        <w:ind w:firstLine="851"/>
        <w:rPr>
          <w:sz w:val="28"/>
          <w:szCs w:val="28"/>
        </w:rPr>
      </w:pPr>
    </w:p>
    <w:p w:rsidR="00DC65F8" w:rsidRPr="00DC65F8" w:rsidRDefault="00DC65F8" w:rsidP="00DC65F8">
      <w:pPr>
        <w:pStyle w:val="Style5"/>
        <w:ind w:firstLine="851"/>
        <w:rPr>
          <w:sz w:val="28"/>
          <w:szCs w:val="28"/>
        </w:rPr>
      </w:pPr>
    </w:p>
    <w:p w:rsidR="00D67CCF" w:rsidRPr="00855685" w:rsidRDefault="00D67CCF" w:rsidP="00D67CCF">
      <w:pPr>
        <w:ind w:firstLine="709"/>
        <w:jc w:val="both"/>
        <w:rPr>
          <w:b/>
          <w:szCs w:val="28"/>
        </w:rPr>
      </w:pPr>
    </w:p>
    <w:p w:rsidR="00FE61DD" w:rsidRDefault="00FE61DD"/>
    <w:sectPr w:rsidR="00FE61DD" w:rsidSect="00591A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78" w:rsidRDefault="00B37F78" w:rsidP="00591A3A">
      <w:r>
        <w:separator/>
      </w:r>
    </w:p>
  </w:endnote>
  <w:endnote w:type="continuationSeparator" w:id="0">
    <w:p w:rsidR="00B37F78" w:rsidRDefault="00B37F78" w:rsidP="0059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78" w:rsidRDefault="00B37F78" w:rsidP="00591A3A">
      <w:r>
        <w:separator/>
      </w:r>
    </w:p>
  </w:footnote>
  <w:footnote w:type="continuationSeparator" w:id="0">
    <w:p w:rsidR="00B37F78" w:rsidRDefault="00B37F78" w:rsidP="0059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667879"/>
      <w:docPartObj>
        <w:docPartGallery w:val="Page Numbers (Top of Page)"/>
        <w:docPartUnique/>
      </w:docPartObj>
    </w:sdtPr>
    <w:sdtEndPr/>
    <w:sdtContent>
      <w:p w:rsidR="00591A3A" w:rsidRDefault="004376D3">
        <w:pPr>
          <w:pStyle w:val="a3"/>
        </w:pPr>
        <w:r>
          <w:fldChar w:fldCharType="begin"/>
        </w:r>
        <w:r w:rsidR="00591A3A">
          <w:instrText>PAGE   \* MERGEFORMAT</w:instrText>
        </w:r>
        <w:r>
          <w:fldChar w:fldCharType="separate"/>
        </w:r>
        <w:r w:rsidR="00020CD0">
          <w:rPr>
            <w:noProof/>
          </w:rPr>
          <w:t>2</w:t>
        </w:r>
        <w:r>
          <w:fldChar w:fldCharType="end"/>
        </w:r>
      </w:p>
    </w:sdtContent>
  </w:sdt>
  <w:p w:rsidR="00591A3A" w:rsidRDefault="00591A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0"/>
    <w:rsid w:val="00020CD0"/>
    <w:rsid w:val="002222AC"/>
    <w:rsid w:val="002456D5"/>
    <w:rsid w:val="00266874"/>
    <w:rsid w:val="00294F08"/>
    <w:rsid w:val="00323858"/>
    <w:rsid w:val="003E7B95"/>
    <w:rsid w:val="00417350"/>
    <w:rsid w:val="00425291"/>
    <w:rsid w:val="004376D3"/>
    <w:rsid w:val="004E012C"/>
    <w:rsid w:val="00591A3A"/>
    <w:rsid w:val="00672C60"/>
    <w:rsid w:val="006D563F"/>
    <w:rsid w:val="00741342"/>
    <w:rsid w:val="007A6CBB"/>
    <w:rsid w:val="00854518"/>
    <w:rsid w:val="00897ED7"/>
    <w:rsid w:val="0096160D"/>
    <w:rsid w:val="00AB1D11"/>
    <w:rsid w:val="00B00F32"/>
    <w:rsid w:val="00B37F78"/>
    <w:rsid w:val="00B82357"/>
    <w:rsid w:val="00C61B1B"/>
    <w:rsid w:val="00D05872"/>
    <w:rsid w:val="00D67CCF"/>
    <w:rsid w:val="00DC65F8"/>
    <w:rsid w:val="00DF06BC"/>
    <w:rsid w:val="00EA2E33"/>
    <w:rsid w:val="00ED64A0"/>
    <w:rsid w:val="00F479FE"/>
    <w:rsid w:val="00FC2A13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C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67CCF"/>
    <w:pPr>
      <w:widowControl w:val="0"/>
      <w:autoSpaceDE w:val="0"/>
      <w:autoSpaceDN w:val="0"/>
      <w:adjustRightInd w:val="0"/>
      <w:spacing w:line="322" w:lineRule="exact"/>
      <w:ind w:firstLine="718"/>
      <w:jc w:val="both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323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91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1A3A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91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1A3A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3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C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67CCF"/>
    <w:pPr>
      <w:widowControl w:val="0"/>
      <w:autoSpaceDE w:val="0"/>
      <w:autoSpaceDN w:val="0"/>
      <w:adjustRightInd w:val="0"/>
      <w:spacing w:line="322" w:lineRule="exact"/>
      <w:ind w:firstLine="718"/>
      <w:jc w:val="both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323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91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1A3A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91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1A3A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3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Матюшева Инесса Игоревна</dc:creator>
  <cp:lastModifiedBy>Екатерина А</cp:lastModifiedBy>
  <cp:revision>2</cp:revision>
  <dcterms:created xsi:type="dcterms:W3CDTF">2020-12-01T13:05:00Z</dcterms:created>
  <dcterms:modified xsi:type="dcterms:W3CDTF">2020-12-01T13:05:00Z</dcterms:modified>
</cp:coreProperties>
</file>