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1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Расчет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стандартных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издержек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сельск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охозяйствен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ных товаропроизводите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л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е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й и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Центра компетенции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611"/>
        <w:jc w:val="center"/>
        <w:spacing w:after="0" w:line="240" w:lineRule="auto"/>
        <w:rPr>
          <w:rFonts w:ascii="Times New Roman" w:hAnsi="Times New Roman" w:eastAsia="Times New Roman"/>
          <w:b/>
          <w:bCs/>
          <w:sz w:val="27"/>
          <w:szCs w:val="27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7"/>
          <w:szCs w:val="27"/>
          <w:lang w:eastAsia="ru-RU"/>
        </w:rPr>
      </w:r>
      <w:r/>
    </w:p>
    <w:p>
      <w:pPr>
        <w:pStyle w:val="617"/>
        <w:ind w:left="0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требования: </w:t>
      </w:r>
      <w:r/>
    </w:p>
    <w:p>
      <w:pPr>
        <w:pStyle w:val="611"/>
        <w:ind w:firstLine="709"/>
        <w:jc w:val="both"/>
        <w:spacing w:after="0" w:line="240" w:lineRule="auto"/>
        <w:shd w:val="clear" w:color="auto" w:fill="ffffff"/>
        <w:tabs>
          <w:tab w:val="left" w:pos="9355" w:leader="none"/>
        </w:tabs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1.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Предоставление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пакета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документов для получ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ения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гранта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Агростар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ап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в электронном виде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;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r>
      <w:r/>
    </w:p>
    <w:p>
      <w:pPr>
        <w:pStyle w:val="611"/>
        <w:ind w:firstLine="709"/>
        <w:jc w:val="both"/>
        <w:spacing w:after="0" w:line="240" w:lineRule="auto"/>
        <w:shd w:val="clear" w:color="auto" w:fill="ffffff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2.</w:t>
      </w:r>
      <w: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Предоставление пакета документов для получения субсидий на возмещение части затрат, понесенных с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ельскохозяйственными товаропроизводителями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61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p>
      <w:pPr>
        <w:pStyle w:val="61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Условие возникновения требо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вания:</w:t>
      </w:r>
      <w:r/>
    </w:p>
    <w:p>
      <w:pPr>
        <w:pStyle w:val="61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</w:t>
      </w:r>
      <w:r>
        <w:rPr>
          <w:rFonts w:ascii="Times New Roman" w:hAnsi="Times New Roman"/>
          <w:i/>
          <w:sz w:val="26"/>
          <w:szCs w:val="26"/>
        </w:rPr>
        <w:t xml:space="preserve">ра</w:t>
      </w:r>
      <w:r>
        <w:rPr>
          <w:rFonts w:ascii="Times New Roman" w:hAnsi="Times New Roman"/>
          <w:i/>
          <w:sz w:val="26"/>
          <w:szCs w:val="26"/>
        </w:rPr>
        <w:t xml:space="preserve">щение в министерство сельского хозяйства и продовольствия области.</w:t>
      </w:r>
      <w:r/>
    </w:p>
    <w:p>
      <w:pPr>
        <w:pStyle w:val="61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i/>
          <w:sz w:val="26"/>
          <w:szCs w:val="26"/>
          <w:lang w:eastAsia="ru-RU"/>
        </w:rPr>
      </w:r>
      <w:r/>
    </w:p>
    <w:p>
      <w:pPr>
        <w:pStyle w:val="61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требования: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Подготовка и представление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пакета документов на получ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ение государственной поддержки в виде субсидии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и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гранта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Агростартап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в электронном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виде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/>
          <w:sz w:val="26"/>
          <w:szCs w:val="26"/>
          <w:shd w:val="clear" w:color="auto" w:fill="ffffff"/>
        </w:rPr>
      </w:r>
      <w:r/>
    </w:p>
    <w:p>
      <w:pPr>
        <w:pStyle w:val="611"/>
        <w:jc w:val="both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pStyle w:val="611"/>
        <w:spacing w:after="0" w:line="240" w:lineRule="auto"/>
        <w:tabs>
          <w:tab w:val="left" w:pos="9355" w:leader="none"/>
        </w:tabs>
        <w:rPr>
          <w:rFonts w:ascii="Times New Roman" w:hAnsi="Times New Roman" w:eastAsia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 </w:t>
      </w:r>
      <w:r>
        <w:rPr>
          <w:rFonts w:ascii="Times New Roman" w:hAnsi="Times New Roman" w:eastAsia="Times New Roman"/>
          <w:i/>
          <w:sz w:val="26"/>
          <w:szCs w:val="26"/>
          <w:lang w:eastAsia="ru-RU"/>
        </w:rPr>
        <w:t xml:space="preserve">1 раз в год. </w:t>
      </w:r>
      <w:r/>
    </w:p>
    <w:p>
      <w:pPr>
        <w:pStyle w:val="611"/>
        <w:jc w:val="both"/>
        <w:spacing w:after="0" w:line="240" w:lineRule="auto"/>
        <w:rPr>
          <w:rFonts w:ascii="Times New Roman" w:hAnsi="Times New Roman"/>
          <w:b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z w:val="26"/>
          <w:szCs w:val="26"/>
          <w:shd w:val="clear" w:color="auto" w:fill="ffffff"/>
        </w:rPr>
      </w:r>
      <w:r/>
    </w:p>
    <w:p>
      <w:pPr>
        <w:pStyle w:val="611"/>
        <w:jc w:val="both"/>
        <w:spacing w:after="0" w:line="240" w:lineRule="auto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Среднемес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ячная заработная плата по Белгородской области: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40 210 руб.</w:t>
      </w:r>
      <w:r/>
    </w:p>
    <w:p>
      <w:pPr>
        <w:pStyle w:val="61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Средняя стоимость часа работы: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228,47 руб.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(40 210/22 рабочих дня/8 р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абочих часов)</w:t>
      </w: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611"/>
        <w:jc w:val="both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8"/>
        <w:gridCol w:w="4961"/>
      </w:tblGrid>
      <w:tr>
        <w:trPr/>
        <w:tc>
          <w:tcPr>
            <w:tcW w:w="4928" w:type="dxa"/>
            <w:vAlign w:val="top"/>
            <w:textDirection w:val="lrTb"/>
            <w:noWrap w:val="false"/>
          </w:tcPr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с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убсидий на возмещение части затрат, понесенных сельскохозяйственными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товаропроизводителями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нарочно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с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убсидий на возмещение части затрат, понесенных сельскохозяйственными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товаропроизводителями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в электронном виде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</w:tc>
      </w:tr>
      <w:tr>
        <w:trPr/>
        <w:tc>
          <w:tcPr>
            <w:tcW w:w="4928" w:type="dxa"/>
            <w:vAlign w:val="top"/>
            <w:textDirection w:val="lrTb"/>
            <w:noWrap w:val="false"/>
          </w:tcPr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1.подготовка заявления по установленной 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форме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2. подготовка справки 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б отсутствии 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задолженности по уплате налогов,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сборов,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страховых взносов, пеней,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штрафов и процентов, подлежащих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уплате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0,5 чел.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подготовка справки о системе 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налогообложения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0,5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4. подготовка выписки из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ЕГРЮ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0,5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Подготовка реестра членов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сельскохо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зяйствен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-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потреби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тельского кооператива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ссоции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рован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ных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ч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ленов кооператива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6. под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готовка реквизитов расчетного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счета сельскохозяйственного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товаропроизводителя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0,5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7.подготовка документов, подтверждающих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стоимость приобретенного имущества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 чел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подготовка расчета размера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убсидии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2,0 чел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материалов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4,5 чел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редо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ставлени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 пакета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документов нарочно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Заключение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соглашения о 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предоставлении субсидии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1,0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  <w:tc>
          <w:tcPr>
            <w:tcW w:w="4961" w:type="dxa"/>
            <w:vAlign w:val="top"/>
            <w:textDirection w:val="lrTb"/>
            <w:noWrap w:val="false"/>
          </w:tcPr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1.подготовка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формы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заяв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ки на субси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 электронном виде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 установленной ф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ор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подготовка справки о системе 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налогообложения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0,5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Подготовка реестра членов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сельскохо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зяйствен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потреби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тельского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кооператива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ссоции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рован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ных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членов кооператива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 под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готовка реквизитов расчетного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счета сельскохозяйственного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товаропроизводителя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0,5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.подготовка документов, подтверждающих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стоимость приобретенного имущества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,0 чел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подготовка расчета размера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убсидии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2,0 чел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материалов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4,5 чел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редоставлени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е пакета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документов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в электронном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виде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Заключение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соглаше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ния о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предоставлении субсидии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1,0 чел.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час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gridSpan w:val="2"/>
            <w:tcW w:w="9889" w:type="dxa"/>
            <w:vAlign w:val="top"/>
            <w:textDirection w:val="lrTb"/>
            <w:noWrap w:val="false"/>
          </w:tcPr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с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убсидий на возмещение части затрат,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понесенных сельскохозяйственными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товаропроизводителями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так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же предоставления документов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 электронно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м виде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,5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* 228,47*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87,96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тыс. руб.</w:t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Трудозатраты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получателей субсидии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действующему нормативному регулированию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87,96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тыс. руб.</w:t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03,04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- 87,96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15,08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тыс. руб.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Таким образом, за счет предусмотренной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озможности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предос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тавления пакета документов на субсидию в электронн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ом виде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общая стоимость требования на сбор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предоставление необходимого пакета документов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субсидию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трудозатраты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сократ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тся на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15,08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тыс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</w:tbl>
    <w:p>
      <w:pPr>
        <w:pStyle w:val="611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98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889"/>
      </w:tblGrid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грантов «Агростартап»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в электронном виде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формы заявки на субсидии в электронном виде по установленной форме</w:t>
            </w:r>
            <w:r>
              <w:rPr>
                <w:rFonts w:ascii="Times New Roman" w:hAnsi="Times New Roman" w:eastAsia="SimSu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eastAsia="SimSu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eastAsia="SimSu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SimSu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 чел./час;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сканирование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паспорта заявителя,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свидетельств о регистрации инд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ивидуаль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ного предпринимателя –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главы крестьянского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(фермерского) хозяйства и постановке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учет в налоговом органе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0,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чел./часов;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Бизнес-плана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 чел./часов;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выписки/ выписок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из банковского сче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1 чел./час;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одготовка презентации проекта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 чел./часов;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правоуостоверяющих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документов на имущество, участвующее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 реализации проекта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чел./час;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решение ИП о ведении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К(Ф)Х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0,5 чел./час;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ind w:left="57" w:right="57"/>
              <w:jc w:val="both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согласие на обработку персональных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данных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публикацию в сети «Интернет»    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0,1 чел./час;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  <w:r/>
          </w:p>
          <w:p>
            <w:pPr>
              <w:pStyle w:val="611"/>
              <w:ind w:left="57" w:right="57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товка дополнительных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материалов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чел./час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прохождение районной комиссии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рассмотрению инвестиционных проектов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 получение ходатайства главы администрации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муниципального района или городского округа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местонахождению крестьянского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(фермерского) хозяйства и протокола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аседания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комиссии,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рассматривавшей проек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чел./часов;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подготовка описи документов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1 чел./час;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 представление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проекта создания и (или)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развития хозяйства в Министерство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(в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электронном виде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)                          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0,1 чел./час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Участие в защите проектов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0,25 чел./часов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Подписание соглашения о </w:t>
            </w:r>
            <w:r>
              <w:rPr>
                <w:rFonts w:ascii="Times New Roman" w:hAnsi="Times New Roman" w:eastAsia="Times New Roman"/>
                <w:sz w:val="20"/>
                <w:szCs w:val="20"/>
                <w:u w:val="single"/>
                <w:lang w:eastAsia="ru-RU"/>
              </w:rPr>
              <w:t xml:space="preserve">предоставлении гранта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0,25 чел./часов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  <w:tr>
        <w:trPr/>
        <w:tc>
          <w:tcPr>
            <w:tcW w:w="9889" w:type="dxa"/>
            <w:vAlign w:val="top"/>
            <w:textDirection w:val="lrTb"/>
            <w:noWrap w:val="false"/>
          </w:tcPr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Подготовка пакета документов для получения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гранта 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Агроста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ртап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в электронном виде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6,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* 228,47*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40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48,96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тыс. руб.</w:t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Трудозатраты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получателей субсидии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действующему нормативному регулированию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87,96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тыс. руб.</w:t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159,9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3-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153,53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= 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10,97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тыс. руб.</w:t>
            </w:r>
            <w:r/>
          </w:p>
          <w:p>
            <w:pPr>
              <w:pStyle w:val="611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</w:r>
            <w:r/>
          </w:p>
          <w:p>
            <w:pPr>
              <w:pStyle w:val="611"/>
              <w:jc w:val="center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Таким образом, за счет предусмотренной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озможности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предос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тавления пакета документов на субсидию в электронном виде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общая стоимость требования на сбор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предоставление необходимого пакета документов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 субсидию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трудозатраты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сократ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тся на 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10,97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тыс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руб.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</w:r>
            <w:r/>
          </w:p>
        </w:tc>
      </w:tr>
    </w:tbl>
    <w:p>
      <w:pPr>
        <w:pStyle w:val="611"/>
        <w:spacing w:after="0" w:line="240" w:lineRule="auto"/>
        <w:rPr>
          <w:rFonts w:ascii="Times New Roman" w:hAnsi="Times New Roman" w:eastAsia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611"/>
        <w:ind w:firstLine="708"/>
        <w:jc w:val="both"/>
        <w:spacing w:after="0" w:line="240" w:lineRule="auto"/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Н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 2023 год в 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рамках реализации Государственной программы разв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ития сельского хозяйства</w:t>
      </w:r>
      <w:r>
        <w:rPr>
          <w:rFonts w:ascii="Times New Roman" w:hAnsi="Times New Roman"/>
          <w:i/>
          <w:sz w:val="26"/>
          <w:szCs w:val="26"/>
          <w:shd w:val="clear" w:color="auto" w:fill="ffffff"/>
        </w:rPr>
        <w:t xml:space="preserve"> и регулирования рынков сельскохозяйственной продукции, сырья и продовольствия предусмотрено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предоставление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грантов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Агроста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рт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ап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»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на об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щую сумму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«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183 161,46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тыс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. руб.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субсидии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на возмещение части затрат, понесенных сельскохозяйственными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товаропроизво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д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ителями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 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на общую сумму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92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 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992,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71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тыс. рублей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, по предо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ставлению субсидии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на финансовое обеспечение затрат Центра компетенций в сфере сельскохозяйственной кооперации и поддержки фермеров, связанных с осуществлением его деятельности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на общую сумму 5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 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208,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33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тыс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.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руб</w:t>
      </w:r>
      <w:r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лей.</w:t>
      </w:r>
      <w:r/>
    </w:p>
    <w:sectPr>
      <w:footnotePr/>
      <w:endnotePr/>
      <w:type w:val="nextPage"/>
      <w:pgSz w:w="11906" w:h="16838" w:orient="portrait"/>
      <w:pgMar w:top="1134" w:right="566" w:bottom="993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6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1"/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8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1"/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1"/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1"/>
    <w:next w:val="61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1"/>
    <w:next w:val="61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1"/>
    <w:next w:val="61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1"/>
    <w:next w:val="61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1"/>
    <w:next w:val="61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1"/>
    <w:next w:val="61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1"/>
    <w:next w:val="6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1"/>
    <w:next w:val="6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1"/>
    <w:next w:val="6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1"/>
    <w:next w:val="61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1"/>
    <w:next w:val="61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1"/>
    <w:next w:val="6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1"/>
    <w:next w:val="6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1"/>
    <w:next w:val="6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1"/>
    <w:next w:val="6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1"/>
    <w:next w:val="6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1"/>
    <w:next w:val="6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1"/>
    <w:next w:val="6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1"/>
    <w:next w:val="6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1"/>
    <w:next w:val="6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1"/>
    <w:next w:val="6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1"/>
    <w:next w:val="6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1"/>
    <w:next w:val="6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1"/>
    <w:next w:val="611"/>
    <w:uiPriority w:val="99"/>
    <w:unhideWhenUsed/>
    <w:pPr>
      <w:spacing w:after="0" w:afterAutospacing="0"/>
    </w:pPr>
  </w:style>
  <w:style w:type="paragraph" w:styleId="611" w:default="1">
    <w:name w:val="Normal"/>
    <w:next w:val="611"/>
    <w:link w:val="611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12">
    <w:name w:val="Основной шрифт абзаца"/>
    <w:next w:val="612"/>
    <w:link w:val="611"/>
    <w:uiPriority w:val="1"/>
    <w:semiHidden/>
    <w:unhideWhenUsed/>
  </w:style>
  <w:style w:type="table" w:styleId="613">
    <w:name w:val="Обычная таблица"/>
    <w:next w:val="613"/>
    <w:link w:val="611"/>
    <w:uiPriority w:val="99"/>
    <w:semiHidden/>
    <w:unhideWhenUsed/>
    <w:tblPr/>
  </w:style>
  <w:style w:type="numbering" w:styleId="614">
    <w:name w:val="Нет списка"/>
    <w:next w:val="614"/>
    <w:link w:val="611"/>
    <w:uiPriority w:val="99"/>
    <w:semiHidden/>
    <w:unhideWhenUsed/>
  </w:style>
  <w:style w:type="paragraph" w:styleId="615">
    <w:name w:val="Текст выноски"/>
    <w:basedOn w:val="611"/>
    <w:next w:val="615"/>
    <w:link w:val="61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16">
    <w:name w:val="Текст выноски Знак"/>
    <w:next w:val="616"/>
    <w:link w:val="615"/>
    <w:uiPriority w:val="99"/>
    <w:semiHidden/>
    <w:rPr>
      <w:rFonts w:ascii="Segoe UI" w:hAnsi="Segoe UI" w:cs="Segoe UI"/>
      <w:sz w:val="18"/>
      <w:szCs w:val="18"/>
    </w:rPr>
  </w:style>
  <w:style w:type="paragraph" w:styleId="617">
    <w:name w:val="Абзац списка"/>
    <w:basedOn w:val="611"/>
    <w:next w:val="617"/>
    <w:link w:val="6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table" w:styleId="618">
    <w:name w:val="Сетка таблицы"/>
    <w:basedOn w:val="613"/>
    <w:next w:val="618"/>
    <w:link w:val="611"/>
    <w:uiPriority w:val="39"/>
    <w:tblPr/>
  </w:style>
  <w:style w:type="character" w:styleId="1756" w:default="1">
    <w:name w:val="Default Paragraph Font"/>
    <w:uiPriority w:val="1"/>
    <w:semiHidden/>
    <w:unhideWhenUsed/>
  </w:style>
  <w:style w:type="numbering" w:styleId="1757" w:default="1">
    <w:name w:val="No List"/>
    <w:uiPriority w:val="99"/>
    <w:semiHidden/>
    <w:unhideWhenUsed/>
  </w:style>
  <w:style w:type="table" w:styleId="17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27</cp:revision>
  <dcterms:created xsi:type="dcterms:W3CDTF">2023-01-20T07:36:00Z</dcterms:created>
  <dcterms:modified xsi:type="dcterms:W3CDTF">2024-03-28T09:39:29Z</dcterms:modified>
  <cp:version>1048576</cp:version>
</cp:coreProperties>
</file>